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Пермского края от 14.02.2014 N 78-п</w:t>
              <w:br/>
              <w:t xml:space="preserve">(ред. от 10.05.2023)</w:t>
              <w:br/>
              <w:t xml:space="preserve">"Об утверждении Порядка предоставления и расходования субвенции из бюджета Пермского края бюджетам муниципальных образований Пермского края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ПЕРМСКОГО КРАЯ</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14 февраля 2014 г. N 78-п</w:t>
      </w:r>
    </w:p>
    <w:p>
      <w:pPr>
        <w:pStyle w:val="2"/>
        <w:jc w:val="center"/>
      </w:pPr>
      <w:r>
        <w:rPr>
          <w:sz w:val="20"/>
        </w:rPr>
      </w:r>
    </w:p>
    <w:p>
      <w:pPr>
        <w:pStyle w:val="2"/>
        <w:jc w:val="center"/>
      </w:pPr>
      <w:r>
        <w:rPr>
          <w:sz w:val="20"/>
        </w:rPr>
        <w:t xml:space="preserve">ОБ УТВЕРЖДЕНИИ ПОРЯДКА ПРЕДОСТАВЛЕНИЯ И РАСХОДОВАНИЯ</w:t>
      </w:r>
    </w:p>
    <w:p>
      <w:pPr>
        <w:pStyle w:val="2"/>
        <w:jc w:val="center"/>
      </w:pPr>
      <w:r>
        <w:rPr>
          <w:sz w:val="20"/>
        </w:rPr>
        <w:t xml:space="preserve">СУБВЕНЦИИ ИЗ БЮДЖЕТА ПЕРМСКОГО КРАЯ БЮДЖЕТАМ МУНИЦИПАЛЬНЫХ</w:t>
      </w:r>
    </w:p>
    <w:p>
      <w:pPr>
        <w:pStyle w:val="2"/>
        <w:jc w:val="center"/>
      </w:pPr>
      <w:r>
        <w:rPr>
          <w:sz w:val="20"/>
        </w:rPr>
        <w:t xml:space="preserve">ОБРАЗОВАНИЙ ПЕРМСКОГО КРАЯ НА ОБЕСПЕЧЕНИЕ ГОСУДАРСТВЕННЫХ</w:t>
      </w:r>
    </w:p>
    <w:p>
      <w:pPr>
        <w:pStyle w:val="2"/>
        <w:jc w:val="center"/>
      </w:pPr>
      <w:r>
        <w:rPr>
          <w:sz w:val="20"/>
        </w:rPr>
        <w:t xml:space="preserve">ГАРАНТИЙ РЕАЛИЗАЦИИ ПРАВ НА ПОЛУЧЕНИЕ ОБЩЕДОСТУПНОГО</w:t>
      </w:r>
    </w:p>
    <w:p>
      <w:pPr>
        <w:pStyle w:val="2"/>
        <w:jc w:val="center"/>
      </w:pPr>
      <w:r>
        <w:rPr>
          <w:sz w:val="20"/>
        </w:rPr>
        <w:t xml:space="preserve">И БЕСПЛАТНОГО ДОШКОЛЬНОГО ОБРАЗОВАНИЯ В МУНИЦИПАЛЬНЫХ</w:t>
      </w:r>
    </w:p>
    <w:p>
      <w:pPr>
        <w:pStyle w:val="2"/>
        <w:jc w:val="center"/>
      </w:pPr>
      <w:r>
        <w:rPr>
          <w:sz w:val="20"/>
        </w:rPr>
        <w:t xml:space="preserve">ДОШКОЛЬНЫХ ОБРАЗОВАТЕЛЬНЫХ 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11.02.2015 </w:t>
            </w:r>
            <w:hyperlink w:history="0" r:id="rId7" w:tooltip="Постановление Правительства Пермского края от 11.02.2015 N 53-п &quot;О внесении изменений в Порядок предоставления и расходования субвенций из бюджета Пермского края местным бюджетам на реализацию государственных полномочий Пермского края по обеспечению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 утвержденный Постановлением Правительства Пермского края от 14 февраля 2014 г. N 78-п&quot; {КонсультантПлюс}">
              <w:r>
                <w:rPr>
                  <w:sz w:val="20"/>
                  <w:color w:val="0000ff"/>
                </w:rPr>
                <w:t xml:space="preserve">N 53-п</w:t>
              </w:r>
            </w:hyperlink>
            <w:r>
              <w:rPr>
                <w:sz w:val="20"/>
                <w:color w:val="392c69"/>
              </w:rPr>
              <w:t xml:space="preserve">,</w:t>
            </w:r>
          </w:p>
          <w:p>
            <w:pPr>
              <w:pStyle w:val="0"/>
              <w:jc w:val="center"/>
            </w:pPr>
            <w:r>
              <w:rPr>
                <w:sz w:val="20"/>
                <w:color w:val="392c69"/>
              </w:rPr>
              <w:t xml:space="preserve">от 10.03.2016 </w:t>
            </w:r>
            <w:hyperlink w:history="0" r:id="rId8" w:tooltip="Постановление Правительства Пермского края от 10.03.2016 N 108-п &quot;О внесении изменений в Постановление Правительства Пермского края от 14 февраля 2014 г. N 78-п &quot;Об утверждении Порядка предоставления и расходования субвенций из бюджета Пермского края местным бюджетам на реализацию государственных полномочий Перм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quot; {КонсультантПлюс}">
              <w:r>
                <w:rPr>
                  <w:sz w:val="20"/>
                  <w:color w:val="0000ff"/>
                </w:rPr>
                <w:t xml:space="preserve">N 108-п</w:t>
              </w:r>
            </w:hyperlink>
            <w:r>
              <w:rPr>
                <w:sz w:val="20"/>
                <w:color w:val="392c69"/>
              </w:rPr>
              <w:t xml:space="preserve">, от 16.09.2016 </w:t>
            </w:r>
            <w:hyperlink w:history="0" r:id="rId9" w:tooltip="Постановление Правительства Пермского края от 16.09.2016 N 755-п &quot;О внесении изменений в Порядок предоставления и расходования субвенций из бюджета Пермского края местным бюджетам на реализацию государственных полномочий Перм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утвержденный Постановлением Правительства Пермского края от 14 февраля 2014 г. N 78-п&quot; {КонсультантПлюс}">
              <w:r>
                <w:rPr>
                  <w:sz w:val="20"/>
                  <w:color w:val="0000ff"/>
                </w:rPr>
                <w:t xml:space="preserve">N 755-п</w:t>
              </w:r>
            </w:hyperlink>
            <w:r>
              <w:rPr>
                <w:sz w:val="20"/>
                <w:color w:val="392c69"/>
              </w:rPr>
              <w:t xml:space="preserve">, от 24.01.2018 </w:t>
            </w:r>
            <w:hyperlink w:history="0" r:id="rId10" w:tooltip="Постановление Правительства Пермского края от 24.01.2018 N 22-п &quot;О внесении изменений в Порядок предоставления и расходования субвенций из бюджета Пермского края местным бюджетам на реализацию государственных полномочий Перм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утвержденный Постановлением Правительства Пермского края от 14 февраля 2014 г. N 78-п&quot; {КонсультантПлюс}">
              <w:r>
                <w:rPr>
                  <w:sz w:val="20"/>
                  <w:color w:val="0000ff"/>
                </w:rPr>
                <w:t xml:space="preserve">N 22-п</w:t>
              </w:r>
            </w:hyperlink>
            <w:r>
              <w:rPr>
                <w:sz w:val="20"/>
                <w:color w:val="392c69"/>
              </w:rPr>
              <w:t xml:space="preserve">,</w:t>
            </w:r>
          </w:p>
          <w:p>
            <w:pPr>
              <w:pStyle w:val="0"/>
              <w:jc w:val="center"/>
            </w:pPr>
            <w:r>
              <w:rPr>
                <w:sz w:val="20"/>
                <w:color w:val="392c69"/>
              </w:rPr>
              <w:t xml:space="preserve">от 22.08.2018 </w:t>
            </w:r>
            <w:hyperlink w:history="0" r:id="rId11" w:tooltip="Постановление Правительства Пермского края от 22.08.2018 N 460-п (ред. от 27.03.2023) &quot;О внесении изменений в отдельные правовые акты Правительства Пермского края в сферах образования и науки&quot; {КонсультантПлюс}">
              <w:r>
                <w:rPr>
                  <w:sz w:val="20"/>
                  <w:color w:val="0000ff"/>
                </w:rPr>
                <w:t xml:space="preserve">N 460-п</w:t>
              </w:r>
            </w:hyperlink>
            <w:r>
              <w:rPr>
                <w:sz w:val="20"/>
                <w:color w:val="392c69"/>
              </w:rPr>
              <w:t xml:space="preserve">, от 26.10.2018 </w:t>
            </w:r>
            <w:hyperlink w:history="0" r:id="rId12" w:tooltip="Постановление Правительства Пермского края от 26.10.2018 N 626-п &quot;О внесении изменений в Постановление Правительства Пермского края от 14 февраля 2014 г. N 78-п &quot;Об утверждении Порядка предоставления и расходования субвенций из бюджета Пермского края местным бюджетам на реализацию государственных полномочий Перм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quot; {КонсультантПлюс}">
              <w:r>
                <w:rPr>
                  <w:sz w:val="20"/>
                  <w:color w:val="0000ff"/>
                </w:rPr>
                <w:t xml:space="preserve">N 626-п</w:t>
              </w:r>
            </w:hyperlink>
            <w:r>
              <w:rPr>
                <w:sz w:val="20"/>
                <w:color w:val="392c69"/>
              </w:rPr>
              <w:t xml:space="preserve">, от 14.12.2018 </w:t>
            </w:r>
            <w:hyperlink w:history="0" r:id="rId13" w:tooltip="Постановление Правительства Пермского края от 14.12.2018 N 810-п &quot;О внесении изменений в Порядок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утвержденный Постановлением Правительства Пермского края от 14 февраля 2014 г. N 78-п&quot; ------------ Утратил силу или отменен {КонсультантПлюс}">
              <w:r>
                <w:rPr>
                  <w:sz w:val="20"/>
                  <w:color w:val="0000ff"/>
                </w:rPr>
                <w:t xml:space="preserve">N 810-п</w:t>
              </w:r>
            </w:hyperlink>
            <w:r>
              <w:rPr>
                <w:sz w:val="20"/>
                <w:color w:val="392c69"/>
              </w:rPr>
              <w:t xml:space="preserve">,</w:t>
            </w:r>
          </w:p>
          <w:p>
            <w:pPr>
              <w:pStyle w:val="0"/>
              <w:jc w:val="center"/>
            </w:pPr>
            <w:r>
              <w:rPr>
                <w:sz w:val="20"/>
                <w:color w:val="392c69"/>
              </w:rPr>
              <w:t xml:space="preserve">от 10.07.2019 </w:t>
            </w:r>
            <w:hyperlink w:history="0" r:id="rId14" w:tooltip="Постановление Правительства Пермского края от 10.07.2019 N 465-п &quot;О внесении изменений в отдельные постановления Правительства Пермского края и признании утратившими силу отдельных постановлений Правительства Пермского края в сфере образования&quot; {КонсультантПлюс}">
              <w:r>
                <w:rPr>
                  <w:sz w:val="20"/>
                  <w:color w:val="0000ff"/>
                </w:rPr>
                <w:t xml:space="preserve">N 465-п</w:t>
              </w:r>
            </w:hyperlink>
            <w:r>
              <w:rPr>
                <w:sz w:val="20"/>
                <w:color w:val="392c69"/>
              </w:rPr>
              <w:t xml:space="preserve">, от 18.09.2019 </w:t>
            </w:r>
            <w:hyperlink w:history="0" r:id="rId15"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color w:val="392c69"/>
              </w:rPr>
              <w:t xml:space="preserve">, от 05.12.2019 </w:t>
            </w:r>
            <w:hyperlink w:history="0" r:id="rId16" w:tooltip="Постановление Правительства Пермского края от 05.12.2019 N 89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893-п</w:t>
              </w:r>
            </w:hyperlink>
            <w:r>
              <w:rPr>
                <w:sz w:val="20"/>
                <w:color w:val="392c69"/>
              </w:rPr>
              <w:t xml:space="preserve">,</w:t>
            </w:r>
          </w:p>
          <w:p>
            <w:pPr>
              <w:pStyle w:val="0"/>
              <w:jc w:val="center"/>
            </w:pPr>
            <w:r>
              <w:rPr>
                <w:sz w:val="20"/>
                <w:color w:val="392c69"/>
              </w:rPr>
              <w:t xml:space="preserve">от 09.04.2020 </w:t>
            </w:r>
            <w:hyperlink w:history="0" r:id="rId17"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194-п</w:t>
              </w:r>
            </w:hyperlink>
            <w:r>
              <w:rPr>
                <w:sz w:val="20"/>
                <w:color w:val="392c69"/>
              </w:rPr>
              <w:t xml:space="preserve">, от 28.05.2020 </w:t>
            </w:r>
            <w:hyperlink w:history="0" r:id="rId18" w:tooltip="Постановление Правительства Пермского края от 28.05.2020 N 37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373-п</w:t>
              </w:r>
            </w:hyperlink>
            <w:r>
              <w:rPr>
                <w:sz w:val="20"/>
                <w:color w:val="392c69"/>
              </w:rPr>
              <w:t xml:space="preserve">, от 07.10.2020 </w:t>
            </w:r>
            <w:hyperlink w:history="0" r:id="rId19" w:tooltip="Постановление Правительства Пермского края от 07.10.2020 N 755-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755-п</w:t>
              </w:r>
            </w:hyperlink>
            <w:r>
              <w:rPr>
                <w:sz w:val="20"/>
                <w:color w:val="392c69"/>
              </w:rPr>
              <w:t xml:space="preserve">,</w:t>
            </w:r>
          </w:p>
          <w:p>
            <w:pPr>
              <w:pStyle w:val="0"/>
              <w:jc w:val="center"/>
            </w:pPr>
            <w:r>
              <w:rPr>
                <w:sz w:val="20"/>
                <w:color w:val="392c69"/>
              </w:rPr>
              <w:t xml:space="preserve">от 11.12.2020 </w:t>
            </w:r>
            <w:hyperlink w:history="0" r:id="rId20" w:tooltip="Постановление Правительства Пермского края от 11.12.2020 N 971-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971-п</w:t>
              </w:r>
            </w:hyperlink>
            <w:r>
              <w:rPr>
                <w:sz w:val="20"/>
                <w:color w:val="392c69"/>
              </w:rPr>
              <w:t xml:space="preserve">, от 03.03.2021 </w:t>
            </w:r>
            <w:hyperlink w:history="0" r:id="rId21" w:tooltip="Постановление Правительства Пермского края от 03.03.2021 N 122-п &quot;О внесении изменений в отдельные постановления Правительства Пермского края в сфере образования и признании утратившими силу отдельных постановлений Правительства Пермского края и отдельных положений постановлений Правительства Пермского края&quot; {КонсультантПлюс}">
              <w:r>
                <w:rPr>
                  <w:sz w:val="20"/>
                  <w:color w:val="0000ff"/>
                </w:rPr>
                <w:t xml:space="preserve">N 122-п</w:t>
              </w:r>
            </w:hyperlink>
            <w:r>
              <w:rPr>
                <w:sz w:val="20"/>
                <w:color w:val="392c69"/>
              </w:rPr>
              <w:t xml:space="preserve">, от 26.05.2021 </w:t>
            </w:r>
            <w:hyperlink w:history="0" r:id="rId22" w:tooltip="Постановление Правительства Пермского края от 26.05.2021 N 348-п &quot;О внесении изменения в пункт 2.5 Порядка предоставления и расходования субвенции из бюджета Пермского края бюджетам муниципальных районов, муниципальных и городских округов Пермского края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утвержденного постановлением Правительства Пермского края от 14 февраля 2014 г. {КонсультантПлюс}">
              <w:r>
                <w:rPr>
                  <w:sz w:val="20"/>
                  <w:color w:val="0000ff"/>
                </w:rPr>
                <w:t xml:space="preserve">N 348-п</w:t>
              </w:r>
            </w:hyperlink>
            <w:r>
              <w:rPr>
                <w:sz w:val="20"/>
                <w:color w:val="392c69"/>
              </w:rPr>
              <w:t xml:space="preserve">,</w:t>
            </w:r>
          </w:p>
          <w:p>
            <w:pPr>
              <w:pStyle w:val="0"/>
              <w:jc w:val="center"/>
            </w:pPr>
            <w:r>
              <w:rPr>
                <w:sz w:val="20"/>
                <w:color w:val="392c69"/>
              </w:rPr>
              <w:t xml:space="preserve">от 25.11.2021 </w:t>
            </w:r>
            <w:hyperlink w:history="0" r:id="rId23" w:tooltip="Постановление Правительства Пермского края от 25.11.2021 N 91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913-п</w:t>
              </w:r>
            </w:hyperlink>
            <w:r>
              <w:rPr>
                <w:sz w:val="20"/>
                <w:color w:val="392c69"/>
              </w:rPr>
              <w:t xml:space="preserve">, от 22.12.2022 </w:t>
            </w:r>
            <w:hyperlink w:history="0" r:id="rId24" w:tooltip="Постановление Правительства Пермского края от 22.12.2022 N 1132-п &quot;О внесении изменений в сводную бюджетную роспись бюджета Пермского края на 2022 год и на плановый период 2023 и 2024 годов и внесении изменений в отдельные постановления Правительства Пермского края в сфере образования&quot; {КонсультантПлюс}">
              <w:r>
                <w:rPr>
                  <w:sz w:val="20"/>
                  <w:color w:val="0000ff"/>
                </w:rPr>
                <w:t xml:space="preserve">N 1132-п</w:t>
              </w:r>
            </w:hyperlink>
            <w:r>
              <w:rPr>
                <w:sz w:val="20"/>
                <w:color w:val="392c69"/>
              </w:rPr>
              <w:t xml:space="preserve">, от 28.12.2022 </w:t>
            </w:r>
            <w:hyperlink w:history="0" r:id="rId25"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color w:val="392c69"/>
              </w:rPr>
              <w:t xml:space="preserve">,</w:t>
            </w:r>
          </w:p>
          <w:p>
            <w:pPr>
              <w:pStyle w:val="0"/>
              <w:jc w:val="center"/>
            </w:pPr>
            <w:r>
              <w:rPr>
                <w:sz w:val="20"/>
                <w:color w:val="392c69"/>
              </w:rPr>
              <w:t xml:space="preserve">от 10.05.2023 </w:t>
            </w:r>
            <w:hyperlink w:history="0" r:id="rId26"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354-п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со </w:t>
      </w:r>
      <w:hyperlink w:history="0" r:id="rId27" w:tooltip="Федеральный закон от 24.11.1995 N 181-ФЗ (ред. от 28.04.2023) &quot;О социальной защите инвалидов в Российской Федерации&quot; {КонсультантПлюс}">
        <w:r>
          <w:rPr>
            <w:sz w:val="20"/>
            <w:color w:val="0000ff"/>
          </w:rPr>
          <w:t xml:space="preserve">статьей 19</w:t>
        </w:r>
      </w:hyperlink>
      <w:r>
        <w:rPr>
          <w:sz w:val="20"/>
        </w:rPr>
        <w:t xml:space="preserve"> Федерального закона от 24 ноября 1995 г. N 181-ФЗ "О социальной защите инвалидов в Российской Федерации", </w:t>
      </w:r>
      <w:hyperlink w:history="0" r:id="rId28"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статьей 8</w:t>
        </w:r>
      </w:hyperlink>
      <w:r>
        <w:rPr>
          <w:sz w:val="20"/>
        </w:rPr>
        <w:t xml:space="preserve"> Федерального закона от 29 декабря 2012 г. N 273-ФЗ "Об образовании в Российской Федерации", </w:t>
      </w:r>
      <w:hyperlink w:history="0" r:id="rId29" w:tooltip="Закон Пермского края от 12.10.2007 N 111-ПК (ред. от 26.04.2023) &quot;О бюджетном процессе в Пермском крае&quot; (принят ЗС ПК 20.09.2007) {КонсультантПлюс}">
        <w:r>
          <w:rPr>
            <w:sz w:val="20"/>
            <w:color w:val="0000ff"/>
          </w:rPr>
          <w:t xml:space="preserve">статьей 23</w:t>
        </w:r>
      </w:hyperlink>
      <w:r>
        <w:rPr>
          <w:sz w:val="20"/>
        </w:rPr>
        <w:t xml:space="preserve"> Закона Пермского края от 12 октября 2007 г. N 111-ПК "О бюджетном процессе в Пермском крае", </w:t>
      </w:r>
      <w:hyperlink w:history="0" r:id="rId30"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статьей 4</w:t>
        </w:r>
      </w:hyperlink>
      <w:r>
        <w:rPr>
          <w:sz w:val="20"/>
        </w:rPr>
        <w:t xml:space="preserve">, </w:t>
      </w:r>
      <w:hyperlink w:history="0" r:id="rId31"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частью 3 статьи 12</w:t>
        </w:r>
      </w:hyperlink>
      <w:r>
        <w:rPr>
          <w:sz w:val="20"/>
        </w:rPr>
        <w:t xml:space="preserve"> Закона Пермского края от 12 марта 2014 г. N 308-ПК "Об образовании в Пермском крае" Правительство Пермского края постановляет:</w:t>
      </w:r>
    </w:p>
    <w:p>
      <w:pPr>
        <w:pStyle w:val="0"/>
        <w:jc w:val="both"/>
      </w:pPr>
      <w:r>
        <w:rPr>
          <w:sz w:val="20"/>
        </w:rPr>
        <w:t xml:space="preserve">(преамбула в ред. </w:t>
      </w:r>
      <w:hyperlink w:history="0" r:id="rId32"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28.12.2022 N 1164-п)</w:t>
      </w:r>
    </w:p>
    <w:p>
      <w:pPr>
        <w:pStyle w:val="0"/>
        <w:jc w:val="both"/>
      </w:pPr>
      <w:r>
        <w:rPr>
          <w:sz w:val="20"/>
        </w:rPr>
      </w:r>
    </w:p>
    <w:p>
      <w:pPr>
        <w:pStyle w:val="0"/>
        <w:ind w:firstLine="540"/>
        <w:jc w:val="both"/>
      </w:pPr>
      <w:r>
        <w:rPr>
          <w:sz w:val="20"/>
        </w:rPr>
        <w:t xml:space="preserve">1. Утвердить прилагаемый </w:t>
      </w:r>
      <w:hyperlink w:history="0" w:anchor="P44" w:tooltip="ПОРЯДОК">
        <w:r>
          <w:rPr>
            <w:sz w:val="20"/>
            <w:color w:val="0000ff"/>
          </w:rPr>
          <w:t xml:space="preserve">Порядок</w:t>
        </w:r>
      </w:hyperlink>
      <w:r>
        <w:rPr>
          <w:sz w:val="20"/>
        </w:rPr>
        <w:t xml:space="preserve"> предоставления и расходования субвенции из бюджета Пермского края бюджетам муниципальных образований Пермского края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p>
      <w:pPr>
        <w:pStyle w:val="0"/>
        <w:jc w:val="both"/>
      </w:pPr>
      <w:r>
        <w:rPr>
          <w:sz w:val="20"/>
        </w:rPr>
        <w:t xml:space="preserve">(в ред. Постановлений Правительства Пермского края от 26.10.2018 </w:t>
      </w:r>
      <w:hyperlink w:history="0" r:id="rId33" w:tooltip="Постановление Правительства Пермского края от 26.10.2018 N 626-п &quot;О внесении изменений в Постановление Правительства Пермского края от 14 февраля 2014 г. N 78-п &quot;Об утверждении Порядка предоставления и расходования субвенций из бюджета Пермского края местным бюджетам на реализацию государственных полномочий Перм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quot; {КонсультантПлюс}">
        <w:r>
          <w:rPr>
            <w:sz w:val="20"/>
            <w:color w:val="0000ff"/>
          </w:rPr>
          <w:t xml:space="preserve">N 626-п</w:t>
        </w:r>
      </w:hyperlink>
      <w:r>
        <w:rPr>
          <w:sz w:val="20"/>
        </w:rPr>
        <w:t xml:space="preserve">, от 18.09.2019 </w:t>
      </w:r>
      <w:hyperlink w:history="0" r:id="rId34"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rPr>
        <w:t xml:space="preserve">, от 28.12.2022 </w:t>
      </w:r>
      <w:hyperlink w:history="0" r:id="rId35"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rPr>
        <w:t xml:space="preserve">)</w:t>
      </w:r>
    </w:p>
    <w:p>
      <w:pPr>
        <w:pStyle w:val="0"/>
        <w:spacing w:before="200" w:line-rule="auto"/>
        <w:ind w:firstLine="540"/>
        <w:jc w:val="both"/>
      </w:pPr>
      <w:r>
        <w:rPr>
          <w:sz w:val="20"/>
        </w:rPr>
        <w:t xml:space="preserve">2. Настоящее Постановление вступает в силу через 10 дней после дня его официального опубликования и распространяется на правоотношения, возникшие с 1 января 2014 г.</w:t>
      </w:r>
    </w:p>
    <w:p>
      <w:pPr>
        <w:pStyle w:val="0"/>
        <w:spacing w:before="200" w:line-rule="auto"/>
        <w:ind w:firstLine="540"/>
        <w:jc w:val="both"/>
      </w:pPr>
      <w:r>
        <w:rPr>
          <w:sz w:val="20"/>
        </w:rPr>
        <w:t xml:space="preserve">3. Контроль за исполнением постановления возложить на заместителя председателя Правительства Пермского края (по вопросам образования, культуры и спорта).</w:t>
      </w:r>
    </w:p>
    <w:p>
      <w:pPr>
        <w:pStyle w:val="0"/>
        <w:jc w:val="both"/>
      </w:pPr>
      <w:r>
        <w:rPr>
          <w:sz w:val="20"/>
        </w:rPr>
        <w:t xml:space="preserve">(в ред. Постановлений Правительства Пермского края от 22.08.2018 </w:t>
      </w:r>
      <w:hyperlink w:history="0" r:id="rId36" w:tooltip="Постановление Правительства Пермского края от 22.08.2018 N 460-п (ред. от 27.03.2023) &quot;О внесении изменений в отдельные правовые акты Правительства Пермского края в сферах образования и науки&quot; {КонсультантПлюс}">
        <w:r>
          <w:rPr>
            <w:sz w:val="20"/>
            <w:color w:val="0000ff"/>
          </w:rPr>
          <w:t xml:space="preserve">N 460-п</w:t>
        </w:r>
      </w:hyperlink>
      <w:r>
        <w:rPr>
          <w:sz w:val="20"/>
        </w:rPr>
        <w:t xml:space="preserve">, от 26.10.2018 </w:t>
      </w:r>
      <w:hyperlink w:history="0" r:id="rId37" w:tooltip="Постановление Правительства Пермского края от 26.10.2018 N 626-п &quot;О внесении изменений в Постановление Правительства Пермского края от 14 февраля 2014 г. N 78-п &quot;Об утверждении Порядка предоставления и расходования субвенций из бюджета Пермского края местным бюджетам на реализацию государственных полномочий Перм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quot; {КонсультантПлюс}">
        <w:r>
          <w:rPr>
            <w:sz w:val="20"/>
            <w:color w:val="0000ff"/>
          </w:rPr>
          <w:t xml:space="preserve">N 626-п</w:t>
        </w:r>
      </w:hyperlink>
      <w:r>
        <w:rPr>
          <w:sz w:val="20"/>
        </w:rPr>
        <w:t xml:space="preserve">, от 10.07.2019 </w:t>
      </w:r>
      <w:hyperlink w:history="0" r:id="rId38" w:tooltip="Постановление Правительства Пермского края от 10.07.2019 N 465-п &quot;О внесении изменений в отдельные постановления Правительства Пермского края и признании утратившими силу отдельных постановлений Правительства Пермского края в сфере образования&quot; {КонсультантПлюс}">
        <w:r>
          <w:rPr>
            <w:sz w:val="20"/>
            <w:color w:val="0000ff"/>
          </w:rPr>
          <w:t xml:space="preserve">N 465-п</w:t>
        </w:r>
      </w:hyperlink>
      <w:r>
        <w:rPr>
          <w:sz w:val="20"/>
        </w:rPr>
        <w:t xml:space="preserve">, от 11.12.2020 </w:t>
      </w:r>
      <w:hyperlink w:history="0" r:id="rId39" w:tooltip="Постановление Правительства Пермского края от 11.12.2020 N 971-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971-п</w:t>
        </w:r>
      </w:hyperlink>
      <w:r>
        <w:rPr>
          <w:sz w:val="20"/>
        </w:rPr>
        <w:t xml:space="preserve">)</w:t>
      </w:r>
    </w:p>
    <w:p>
      <w:pPr>
        <w:pStyle w:val="0"/>
        <w:jc w:val="both"/>
      </w:pPr>
      <w:r>
        <w:rPr>
          <w:sz w:val="20"/>
        </w:rPr>
      </w:r>
    </w:p>
    <w:p>
      <w:pPr>
        <w:pStyle w:val="0"/>
        <w:jc w:val="right"/>
      </w:pPr>
      <w:r>
        <w:rPr>
          <w:sz w:val="20"/>
        </w:rPr>
        <w:t xml:space="preserve">Председатель</w:t>
      </w:r>
    </w:p>
    <w:p>
      <w:pPr>
        <w:pStyle w:val="0"/>
        <w:jc w:val="right"/>
      </w:pPr>
      <w:r>
        <w:rPr>
          <w:sz w:val="20"/>
        </w:rPr>
        <w:t xml:space="preserve">Правительства Пермского края</w:t>
      </w:r>
    </w:p>
    <w:p>
      <w:pPr>
        <w:pStyle w:val="0"/>
        <w:jc w:val="right"/>
      </w:pPr>
      <w:r>
        <w:rPr>
          <w:sz w:val="20"/>
        </w:rPr>
        <w:t xml:space="preserve">Г.П.ТУШНОЛОБОВ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Правительства Пермского края</w:t>
      </w:r>
    </w:p>
    <w:p>
      <w:pPr>
        <w:pStyle w:val="0"/>
        <w:jc w:val="right"/>
      </w:pPr>
      <w:r>
        <w:rPr>
          <w:sz w:val="20"/>
        </w:rPr>
        <w:t xml:space="preserve">от 14.02.2014 N 78-п</w:t>
      </w:r>
    </w:p>
    <w:p>
      <w:pPr>
        <w:pStyle w:val="0"/>
        <w:jc w:val="both"/>
      </w:pPr>
      <w:r>
        <w:rPr>
          <w:sz w:val="20"/>
        </w:rPr>
      </w:r>
    </w:p>
    <w:bookmarkStart w:id="44" w:name="P44"/>
    <w:bookmarkEnd w:id="44"/>
    <w:p>
      <w:pPr>
        <w:pStyle w:val="2"/>
        <w:jc w:val="center"/>
      </w:pPr>
      <w:r>
        <w:rPr>
          <w:sz w:val="20"/>
        </w:rPr>
        <w:t xml:space="preserve">ПОРЯДОК</w:t>
      </w:r>
    </w:p>
    <w:p>
      <w:pPr>
        <w:pStyle w:val="2"/>
        <w:jc w:val="center"/>
      </w:pPr>
      <w:r>
        <w:rPr>
          <w:sz w:val="20"/>
        </w:rPr>
        <w:t xml:space="preserve">ПРЕДОСТАВЛЕНИЯ И РАСХОДОВАНИЯ СУБВЕНЦИИ ИЗ БЮДЖЕТА ПЕРМСКОГО</w:t>
      </w:r>
    </w:p>
    <w:p>
      <w:pPr>
        <w:pStyle w:val="2"/>
        <w:jc w:val="center"/>
      </w:pPr>
      <w:r>
        <w:rPr>
          <w:sz w:val="20"/>
        </w:rPr>
        <w:t xml:space="preserve">КРАЯ БЮДЖЕТАМ МУНИЦИПАЛЬНЫХ ОБРАЗОВАНИЙ ПЕРМСКОГО КРАЯ</w:t>
      </w:r>
    </w:p>
    <w:p>
      <w:pPr>
        <w:pStyle w:val="2"/>
        <w:jc w:val="center"/>
      </w:pPr>
      <w:r>
        <w:rPr>
          <w:sz w:val="20"/>
        </w:rPr>
        <w:t xml:space="preserve">НА ОБЕСПЕЧЕНИЕ ГОСУДАРСТВЕННЫХ ГАРАНТИЙ РЕАЛИЗАЦИИ ПРАВ</w:t>
      </w:r>
    </w:p>
    <w:p>
      <w:pPr>
        <w:pStyle w:val="2"/>
        <w:jc w:val="center"/>
      </w:pPr>
      <w:r>
        <w:rPr>
          <w:sz w:val="20"/>
        </w:rPr>
        <w:t xml:space="preserve">НА ПОЛУЧЕНИЕ ОБЩЕДОСТУПНОГО И БЕСПЛАТНОГО ДОШКОЛЬНОГО</w:t>
      </w:r>
    </w:p>
    <w:p>
      <w:pPr>
        <w:pStyle w:val="2"/>
        <w:jc w:val="center"/>
      </w:pPr>
      <w:r>
        <w:rPr>
          <w:sz w:val="20"/>
        </w:rPr>
        <w:t xml:space="preserve">ОБРАЗОВАНИЯ В МУНИЦИПАЛЬНЫХ ДОШКОЛЬНЫХ ОБРАЗОВАТЕЛЬНЫХ</w:t>
      </w:r>
    </w:p>
    <w:p>
      <w:pPr>
        <w:pStyle w:val="2"/>
        <w:jc w:val="center"/>
      </w:pPr>
      <w:r>
        <w:rPr>
          <w:sz w:val="20"/>
        </w:rPr>
        <w:t xml:space="preserve">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26.10.2018 </w:t>
            </w:r>
            <w:hyperlink w:history="0" r:id="rId40" w:tooltip="Постановление Правительства Пермского края от 26.10.2018 N 626-п &quot;О внесении изменений в Постановление Правительства Пермского края от 14 февраля 2014 г. N 78-п &quot;Об утверждении Порядка предоставления и расходования субвенций из бюджета Пермского края местным бюджетам на реализацию государственных полномочий Перм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quot; {КонсультантПлюс}">
              <w:r>
                <w:rPr>
                  <w:sz w:val="20"/>
                  <w:color w:val="0000ff"/>
                </w:rPr>
                <w:t xml:space="preserve">N 626-п</w:t>
              </w:r>
            </w:hyperlink>
            <w:r>
              <w:rPr>
                <w:sz w:val="20"/>
                <w:color w:val="392c69"/>
              </w:rPr>
              <w:t xml:space="preserve">,</w:t>
            </w:r>
          </w:p>
          <w:p>
            <w:pPr>
              <w:pStyle w:val="0"/>
              <w:jc w:val="center"/>
            </w:pPr>
            <w:r>
              <w:rPr>
                <w:sz w:val="20"/>
                <w:color w:val="392c69"/>
              </w:rPr>
              <w:t xml:space="preserve">от 14.12.2018 </w:t>
            </w:r>
            <w:hyperlink w:history="0" r:id="rId41" w:tooltip="Постановление Правительства Пермского края от 14.12.2018 N 810-п &quot;О внесении изменений в Порядок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утвержденный Постановлением Правительства Пермского края от 14 февраля 2014 г. N 78-п&quot; ------------ Утратил силу или отменен {КонсультантПлюс}">
              <w:r>
                <w:rPr>
                  <w:sz w:val="20"/>
                  <w:color w:val="0000ff"/>
                </w:rPr>
                <w:t xml:space="preserve">N 810-п</w:t>
              </w:r>
            </w:hyperlink>
            <w:r>
              <w:rPr>
                <w:sz w:val="20"/>
                <w:color w:val="392c69"/>
              </w:rPr>
              <w:t xml:space="preserve">, от 10.07.2019 </w:t>
            </w:r>
            <w:hyperlink w:history="0" r:id="rId42" w:tooltip="Постановление Правительства Пермского края от 10.07.2019 N 465-п &quot;О внесении изменений в отдельные постановления Правительства Пермского края и признании утратившими силу отдельных постановлений Правительства Пермского края в сфере образования&quot; {КонсультантПлюс}">
              <w:r>
                <w:rPr>
                  <w:sz w:val="20"/>
                  <w:color w:val="0000ff"/>
                </w:rPr>
                <w:t xml:space="preserve">N 465-п</w:t>
              </w:r>
            </w:hyperlink>
            <w:r>
              <w:rPr>
                <w:sz w:val="20"/>
                <w:color w:val="392c69"/>
              </w:rPr>
              <w:t xml:space="preserve">, от 18.09.2019 </w:t>
            </w:r>
            <w:hyperlink w:history="0" r:id="rId43"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color w:val="392c69"/>
              </w:rPr>
              <w:t xml:space="preserve">,</w:t>
            </w:r>
          </w:p>
          <w:p>
            <w:pPr>
              <w:pStyle w:val="0"/>
              <w:jc w:val="center"/>
            </w:pPr>
            <w:r>
              <w:rPr>
                <w:sz w:val="20"/>
                <w:color w:val="392c69"/>
              </w:rPr>
              <w:t xml:space="preserve">от 05.12.2019 </w:t>
            </w:r>
            <w:hyperlink w:history="0" r:id="rId44" w:tooltip="Постановление Правительства Пермского края от 05.12.2019 N 89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893-п</w:t>
              </w:r>
            </w:hyperlink>
            <w:r>
              <w:rPr>
                <w:sz w:val="20"/>
                <w:color w:val="392c69"/>
              </w:rPr>
              <w:t xml:space="preserve">, от 09.04.2020 </w:t>
            </w:r>
            <w:hyperlink w:history="0" r:id="rId45"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194-п</w:t>
              </w:r>
            </w:hyperlink>
            <w:r>
              <w:rPr>
                <w:sz w:val="20"/>
                <w:color w:val="392c69"/>
              </w:rPr>
              <w:t xml:space="preserve">, от 28.05.2020 </w:t>
            </w:r>
            <w:hyperlink w:history="0" r:id="rId46" w:tooltip="Постановление Правительства Пермского края от 28.05.2020 N 37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373-п</w:t>
              </w:r>
            </w:hyperlink>
            <w:r>
              <w:rPr>
                <w:sz w:val="20"/>
                <w:color w:val="392c69"/>
              </w:rPr>
              <w:t xml:space="preserve">,</w:t>
            </w:r>
          </w:p>
          <w:p>
            <w:pPr>
              <w:pStyle w:val="0"/>
              <w:jc w:val="center"/>
            </w:pPr>
            <w:r>
              <w:rPr>
                <w:sz w:val="20"/>
                <w:color w:val="392c69"/>
              </w:rPr>
              <w:t xml:space="preserve">от 07.10.2020 </w:t>
            </w:r>
            <w:hyperlink w:history="0" r:id="rId47" w:tooltip="Постановление Правительства Пермского края от 07.10.2020 N 755-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755-п</w:t>
              </w:r>
            </w:hyperlink>
            <w:r>
              <w:rPr>
                <w:sz w:val="20"/>
                <w:color w:val="392c69"/>
              </w:rPr>
              <w:t xml:space="preserve">, от 11.12.2020 </w:t>
            </w:r>
            <w:hyperlink w:history="0" r:id="rId48" w:tooltip="Постановление Правительства Пермского края от 11.12.2020 N 971-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971-п</w:t>
              </w:r>
            </w:hyperlink>
            <w:r>
              <w:rPr>
                <w:sz w:val="20"/>
                <w:color w:val="392c69"/>
              </w:rPr>
              <w:t xml:space="preserve">, от 03.03.2021 </w:t>
            </w:r>
            <w:hyperlink w:history="0" r:id="rId49" w:tooltip="Постановление Правительства Пермского края от 03.03.2021 N 122-п &quot;О внесении изменений в отдельные постановления Правительства Пермского края в сфере образования и признании утратившими силу отдельных постановлений Правительства Пермского края и отдельных положений постановлений Правительства Пермского края&quot; {КонсультантПлюс}">
              <w:r>
                <w:rPr>
                  <w:sz w:val="20"/>
                  <w:color w:val="0000ff"/>
                </w:rPr>
                <w:t xml:space="preserve">N 122-п</w:t>
              </w:r>
            </w:hyperlink>
            <w:r>
              <w:rPr>
                <w:sz w:val="20"/>
                <w:color w:val="392c69"/>
              </w:rPr>
              <w:t xml:space="preserve">,</w:t>
            </w:r>
          </w:p>
          <w:p>
            <w:pPr>
              <w:pStyle w:val="0"/>
              <w:jc w:val="center"/>
            </w:pPr>
            <w:r>
              <w:rPr>
                <w:sz w:val="20"/>
                <w:color w:val="392c69"/>
              </w:rPr>
              <w:t xml:space="preserve">от 26.05.2021 </w:t>
            </w:r>
            <w:hyperlink w:history="0" r:id="rId50" w:tooltip="Постановление Правительства Пермского края от 26.05.2021 N 348-п &quot;О внесении изменения в пункт 2.5 Порядка предоставления и расходования субвенции из бюджета Пермского края бюджетам муниципальных районов, муниципальных и городских округов Пермского края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утвержденного постановлением Правительства Пермского края от 14 февраля 2014 г. {КонсультантПлюс}">
              <w:r>
                <w:rPr>
                  <w:sz w:val="20"/>
                  <w:color w:val="0000ff"/>
                </w:rPr>
                <w:t xml:space="preserve">N 348-п</w:t>
              </w:r>
            </w:hyperlink>
            <w:r>
              <w:rPr>
                <w:sz w:val="20"/>
                <w:color w:val="392c69"/>
              </w:rPr>
              <w:t xml:space="preserve">, от 25.11.2021 </w:t>
            </w:r>
            <w:hyperlink w:history="0" r:id="rId51" w:tooltip="Постановление Правительства Пермского края от 25.11.2021 N 91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913-п</w:t>
              </w:r>
            </w:hyperlink>
            <w:r>
              <w:rPr>
                <w:sz w:val="20"/>
                <w:color w:val="392c69"/>
              </w:rPr>
              <w:t xml:space="preserve">, от 22.12.2022 </w:t>
            </w:r>
            <w:hyperlink w:history="0" r:id="rId52" w:tooltip="Постановление Правительства Пермского края от 22.12.2022 N 1132-п &quot;О внесении изменений в сводную бюджетную роспись бюджета Пермского края на 2022 год и на плановый период 2023 и 2024 годов и внесении изменений в отдельные постановления Правительства Пермского края в сфере образования&quot; {КонсультантПлюс}">
              <w:r>
                <w:rPr>
                  <w:sz w:val="20"/>
                  <w:color w:val="0000ff"/>
                </w:rPr>
                <w:t xml:space="preserve">N 1132-п</w:t>
              </w:r>
            </w:hyperlink>
            <w:r>
              <w:rPr>
                <w:sz w:val="20"/>
                <w:color w:val="392c69"/>
              </w:rPr>
              <w:t xml:space="preserve">,</w:t>
            </w:r>
          </w:p>
          <w:p>
            <w:pPr>
              <w:pStyle w:val="0"/>
              <w:jc w:val="center"/>
            </w:pPr>
            <w:r>
              <w:rPr>
                <w:sz w:val="20"/>
                <w:color w:val="392c69"/>
              </w:rPr>
              <w:t xml:space="preserve">от 28.12.2022 </w:t>
            </w:r>
            <w:hyperlink w:history="0" r:id="rId53"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color w:val="392c69"/>
              </w:rPr>
              <w:t xml:space="preserve">, от 10.05.2023 </w:t>
            </w:r>
            <w:hyperlink w:history="0" r:id="rId54"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354-п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Настоящий Порядок устанавливает правила предоставления и расходования 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(далее - субвенция), входящей в состав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w:t>
      </w:r>
    </w:p>
    <w:p>
      <w:pPr>
        <w:pStyle w:val="0"/>
        <w:jc w:val="both"/>
      </w:pPr>
      <w:r>
        <w:rPr>
          <w:sz w:val="20"/>
        </w:rPr>
        <w:t xml:space="preserve">(в ред. Постановлений Правительства Пермского края от 18.09.2019 </w:t>
      </w:r>
      <w:hyperlink w:history="0" r:id="rId55"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rPr>
        <w:t xml:space="preserve">, от 28.12.2022 </w:t>
      </w:r>
      <w:hyperlink w:history="0" r:id="rId56"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rPr>
        <w:t xml:space="preserve">)</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hyperlink w:history="0" r:id="rId57"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Постановлением</w:t>
              </w:r>
            </w:hyperlink>
            <w:r>
              <w:rPr>
                <w:sz w:val="20"/>
                <w:color w:val="392c69"/>
              </w:rPr>
              <w:t xml:space="preserve"> Правительства Пермского края от 10.05.2023 N 354-п разд. II изложен в новой редакции, действие которой </w:t>
            </w:r>
            <w:hyperlink w:history="0" r:id="rId58"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распространяется</w:t>
              </w:r>
            </w:hyperlink>
            <w:r>
              <w:rPr>
                <w:sz w:val="20"/>
                <w:color w:val="392c69"/>
              </w:rPr>
              <w:t xml:space="preserve"> на правоотношения, возникшие с 28.12.2022.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jc w:val="center"/>
      </w:pPr>
      <w:r>
        <w:rPr>
          <w:sz w:val="20"/>
        </w:rPr>
        <w:t xml:space="preserve">II. Порядок планирования и предоставления субвенции</w:t>
      </w:r>
    </w:p>
    <w:p>
      <w:pPr>
        <w:pStyle w:val="0"/>
        <w:jc w:val="center"/>
      </w:pPr>
      <w:r>
        <w:rPr>
          <w:sz w:val="20"/>
        </w:rPr>
        <w:t xml:space="preserve">(в ред. </w:t>
      </w:r>
      <w:hyperlink w:history="0" r:id="rId59"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w:t>
      </w:r>
    </w:p>
    <w:p>
      <w:pPr>
        <w:pStyle w:val="0"/>
        <w:jc w:val="center"/>
      </w:pPr>
      <w:r>
        <w:rPr>
          <w:sz w:val="20"/>
        </w:rPr>
        <w:t xml:space="preserve">от 10.05.2023 N 354-п)</w:t>
      </w:r>
    </w:p>
    <w:p>
      <w:pPr>
        <w:pStyle w:val="0"/>
        <w:jc w:val="both"/>
      </w:pPr>
      <w:r>
        <w:rPr>
          <w:sz w:val="20"/>
        </w:rPr>
      </w:r>
    </w:p>
    <w:p>
      <w:pPr>
        <w:pStyle w:val="0"/>
        <w:ind w:firstLine="540"/>
        <w:jc w:val="both"/>
      </w:pPr>
      <w:r>
        <w:rPr>
          <w:sz w:val="20"/>
        </w:rPr>
        <w:t xml:space="preserve">2.1. Субвенция предоставляется бюджетам муниципальных образований Пермского края в целях финансового обеспечения расходов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по расходам бюджета Пермского края на предоставление межбюджетных трансфертов на соответствующий финансовый год и на плановый период, утвержденными правовым актом Министерства образования и науки Пермского края (далее - Министерство).</w:t>
      </w:r>
    </w:p>
    <w:p>
      <w:pPr>
        <w:pStyle w:val="0"/>
        <w:spacing w:before="200" w:line-rule="auto"/>
        <w:ind w:firstLine="540"/>
        <w:jc w:val="both"/>
      </w:pPr>
      <w:r>
        <w:rPr>
          <w:sz w:val="20"/>
        </w:rPr>
        <w:t xml:space="preserve">2.2. Объем субвенции на очередной финансовый год и плановый период определяется в соответствии с расчетными показателями, утвержденными нормативным правовым актом Правительства Пермского края, и численностью воспитанников, согласованной с органами местного самоуправления муниципальных образований Пермского края для распределения межбюджетных трансфертов.</w:t>
      </w:r>
    </w:p>
    <w:p>
      <w:pPr>
        <w:pStyle w:val="0"/>
        <w:spacing w:before="200" w:line-rule="auto"/>
        <w:ind w:firstLine="540"/>
        <w:jc w:val="both"/>
      </w:pPr>
      <w:r>
        <w:rPr>
          <w:sz w:val="20"/>
        </w:rPr>
        <w:t xml:space="preserve">2.3. Объемы субвенции утверждаются законом Пермского края о бюджете Пермского края на очередной финансовый год и на плановый период в составе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w:t>
      </w:r>
    </w:p>
    <w:p>
      <w:pPr>
        <w:pStyle w:val="0"/>
        <w:spacing w:before="200" w:line-rule="auto"/>
        <w:ind w:firstLine="540"/>
        <w:jc w:val="both"/>
      </w:pPr>
      <w:r>
        <w:rPr>
          <w:sz w:val="20"/>
        </w:rPr>
        <w:t xml:space="preserve">2.4. Предоставление субвенции осуществляется в порядке, установленном </w:t>
      </w:r>
      <w:hyperlink w:history="0" r:id="rId60" w:tooltip="Постановление Правительства Пермского края от 20.12.2017 N 1014-п (ред. от 28.12.2022) &quot;Об утверждении Порядка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quot; {КонсультантПлюс}">
        <w:r>
          <w:rPr>
            <w:sz w:val="20"/>
            <w:color w:val="0000ff"/>
          </w:rPr>
          <w:t xml:space="preserve">Порядком</w:t>
        </w:r>
      </w:hyperlink>
      <w:r>
        <w:rPr>
          <w:sz w:val="20"/>
        </w:rPr>
        <w:t xml:space="preserve">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 утвержденным постановлением Правительства Пермского края от 20 декабря 2017 г. N 1014-п.</w:t>
      </w:r>
    </w:p>
    <w:p>
      <w:pPr>
        <w:pStyle w:val="0"/>
        <w:spacing w:before="200" w:line-rule="auto"/>
        <w:ind w:firstLine="540"/>
        <w:jc w:val="both"/>
      </w:pPr>
      <w:r>
        <w:rPr>
          <w:sz w:val="20"/>
        </w:rPr>
        <w:t xml:space="preserve">2.5. Муниципальные образования Пермского края распределяют объемы субвенции между муниципальными дошкольными образовательными организациями и общеобразовательными организациями, имеющими лицензию на образовательную деятельность (далее - дошкольные организации), по принципу нормативного подушевого финансирования исходя из нормативных затрат на оказание муниципальных услуг, утвержденных органом местного самоуправления муниципального образования Пермского края, и фактической численности воспитанников, определяемой на основании локального акта дошкольной организации о зачислении (отчислении) воспитанников.</w:t>
      </w:r>
    </w:p>
    <w:p>
      <w:pPr>
        <w:pStyle w:val="0"/>
        <w:spacing w:before="200" w:line-rule="auto"/>
        <w:ind w:firstLine="540"/>
        <w:jc w:val="both"/>
      </w:pPr>
      <w:r>
        <w:rPr>
          <w:sz w:val="20"/>
        </w:rPr>
        <w:t xml:space="preserve">Нераспределенные объемы субвенции могут быть направлены муниципальными образованиями Пермского края на предоставление дополнительного финансирования дошкольных организаций, в которых расчетный объем финансового обеспечения образовательной деятельности выше размера расчетных показателей расходов бюджета, утвержденных нормативным правовым актом Правительства Пермского края, при условии их соответствия критерию, указанному в пункте 2.6 настоящего Порядка, и согласования объема с Министерством.</w:t>
      </w:r>
    </w:p>
    <w:p>
      <w:pPr>
        <w:pStyle w:val="0"/>
        <w:spacing w:before="200" w:line-rule="auto"/>
        <w:ind w:firstLine="540"/>
        <w:jc w:val="both"/>
      </w:pPr>
      <w:r>
        <w:rPr>
          <w:sz w:val="20"/>
        </w:rPr>
        <w:t xml:space="preserve">2.6. Объем дополнительного финансирования дошкольных организаций, в которых расчетный объем финансового обеспечения образовательной деятельности выше размера расчетных показателей расходов бюджета, утвержденных нормативным правовым актом Правительства Пермского края, распределяется не позднее 20 декабря текущего года постановлением Правительства Пермского края на текущий и очередной финансовый год.</w:t>
      </w:r>
    </w:p>
    <w:p>
      <w:pPr>
        <w:pStyle w:val="0"/>
        <w:spacing w:before="200" w:line-rule="auto"/>
        <w:ind w:firstLine="540"/>
        <w:jc w:val="both"/>
      </w:pPr>
      <w:r>
        <w:rPr>
          <w:sz w:val="20"/>
        </w:rPr>
        <w:t xml:space="preserve">Отбор дошкольных организаций, в которых расчетный объем финансового обеспечения образовательной деятельности выше размера расчетных показателей расходов бюджета, утвержденных нормативным правовым актом Правительства Пермского края, для предоставления дополнительного финансирования осуществляется при их соответствии критерию "Малокомплектность".</w:t>
      </w:r>
    </w:p>
    <w:p>
      <w:pPr>
        <w:pStyle w:val="0"/>
        <w:spacing w:before="200" w:line-rule="auto"/>
        <w:ind w:firstLine="540"/>
        <w:jc w:val="both"/>
      </w:pPr>
      <w:r>
        <w:rPr>
          <w:sz w:val="20"/>
        </w:rPr>
        <w:t xml:space="preserve">К малокомплектным относятся дошкольные организации с учетом их удаленности от иных муниципальных образовательных организаций, транспортной доступности и (или) численности воспитанников в соответствии с критериями, утвержденными приказом Министерства.</w:t>
      </w:r>
    </w:p>
    <w:p>
      <w:pPr>
        <w:pStyle w:val="0"/>
        <w:spacing w:before="200" w:line-rule="auto"/>
        <w:ind w:firstLine="540"/>
        <w:jc w:val="both"/>
      </w:pPr>
      <w:r>
        <w:rPr>
          <w:sz w:val="20"/>
        </w:rPr>
        <w:t xml:space="preserve">2.7. Объем дополнительного финансирования дошкольных организаций, прошедших процедуру реорганизации (слияния, присоединения), на приобретение и модернизацию объектов, используемых в образовательном и воспитательном процессах, распределяется ежегодно, не позднее 01 ноября, постановлением Правительства Пермского края на текущий финансовый год.</w:t>
      </w:r>
    </w:p>
    <w:p>
      <w:pPr>
        <w:pStyle w:val="0"/>
        <w:spacing w:before="200" w:line-rule="auto"/>
        <w:ind w:firstLine="540"/>
        <w:jc w:val="both"/>
      </w:pPr>
      <w:r>
        <w:rPr>
          <w:sz w:val="20"/>
        </w:rPr>
        <w:t xml:space="preserve">Отбор дошкольных организаций, прошедших процедуру реорганизации (слияния, присоединения), для предоставления дополнительного финансирования на приобретение и модернизацию объектов, используемых в образовательном и воспитательном процессах, осуществляется в следующем порядке:</w:t>
      </w:r>
    </w:p>
    <w:p>
      <w:pPr>
        <w:pStyle w:val="0"/>
        <w:spacing w:before="200" w:line-rule="auto"/>
        <w:ind w:firstLine="540"/>
        <w:jc w:val="both"/>
      </w:pPr>
      <w:r>
        <w:rPr>
          <w:sz w:val="20"/>
        </w:rPr>
        <w:t xml:space="preserve">2.7.1. Министерство в срок до 01 октября текущего финансового года запрашивает у муниципальных образований Пермского края информацию о дошкольных организациях, прошедших процедуру реорганизации (слияния, присоединения) в текущем финансовом году и предшествующем текущему финансовом году;</w:t>
      </w:r>
    </w:p>
    <w:p>
      <w:pPr>
        <w:pStyle w:val="0"/>
        <w:spacing w:before="200" w:line-rule="auto"/>
        <w:ind w:firstLine="540"/>
        <w:jc w:val="both"/>
      </w:pPr>
      <w:r>
        <w:rPr>
          <w:sz w:val="20"/>
        </w:rPr>
        <w:t xml:space="preserve">2.7.2. дополнительное финансирование на приобретение и модернизацию объектов, используемых в образовательном и воспитательном процессах, распределяется между муниципальными образовательными организациями, к которым присоединены реорганизованные дошкольные организации.</w:t>
      </w:r>
    </w:p>
    <w:p>
      <w:pPr>
        <w:pStyle w:val="0"/>
        <w:spacing w:before="200" w:line-rule="auto"/>
        <w:ind w:firstLine="540"/>
        <w:jc w:val="both"/>
      </w:pPr>
      <w:r>
        <w:rPr>
          <w:sz w:val="20"/>
        </w:rPr>
        <w:t xml:space="preserve">Для расчета объема дополнительного финансирования на приобретение и модернизацию объектов, используемых в образовательном и воспитательном процессах, учитывается среднегодовой контингент воспитанников реорганизованных дошкольных организаций в соответствии с локальными актами о зачислении (отчислении) воспитанников.</w:t>
      </w:r>
    </w:p>
    <w:p>
      <w:pPr>
        <w:pStyle w:val="0"/>
        <w:spacing w:before="200" w:line-rule="auto"/>
        <w:ind w:firstLine="540"/>
        <w:jc w:val="both"/>
      </w:pPr>
      <w:r>
        <w:rPr>
          <w:sz w:val="20"/>
        </w:rPr>
        <w:t xml:space="preserve">Расчет объема дополнительного финансирования на приобретение и модернизацию объектов, используемых в образовательном и воспитательном процессах, осуществляется Министерством по следующей формуле:</w:t>
      </w:r>
    </w:p>
    <w:p>
      <w:pPr>
        <w:pStyle w:val="0"/>
        <w:jc w:val="both"/>
      </w:pPr>
      <w:r>
        <w:rPr>
          <w:sz w:val="20"/>
        </w:rPr>
      </w:r>
    </w:p>
    <w:p>
      <w:pPr>
        <w:pStyle w:val="0"/>
        <w:jc w:val="center"/>
      </w:pPr>
      <w:r>
        <w:rPr>
          <w:position w:val="-11"/>
        </w:rPr>
        <w:drawing>
          <wp:inline distT="0" distB="0" distL="0" distR="0">
            <wp:extent cx="1524000" cy="276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0" cy="2762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общ</w:t>
      </w:r>
      <w:r>
        <w:rPr>
          <w:sz w:val="20"/>
        </w:rPr>
        <w:t xml:space="preserve"> - общий объем дополнительного финансирования муниципальных образований Пермского края, рублей;</w:t>
      </w:r>
    </w:p>
    <w:p>
      <w:pPr>
        <w:pStyle w:val="0"/>
        <w:spacing w:before="200" w:line-rule="auto"/>
        <w:ind w:firstLine="540"/>
        <w:jc w:val="both"/>
      </w:pPr>
      <w:r>
        <w:rPr>
          <w:sz w:val="20"/>
        </w:rPr>
        <w:t xml:space="preserve">N</w:t>
      </w:r>
      <w:r>
        <w:rPr>
          <w:sz w:val="20"/>
          <w:vertAlign w:val="subscript"/>
        </w:rPr>
        <w:t xml:space="preserve">об</w:t>
      </w:r>
      <w:r>
        <w:rPr>
          <w:sz w:val="20"/>
        </w:rPr>
        <w:t xml:space="preserve"> - норматив на приобретение и модернизацию объектов, используемых в образовательном и воспитательном процессах, утвержденный приказом Министерства, рублей;</w:t>
      </w:r>
    </w:p>
    <w:p>
      <w:pPr>
        <w:pStyle w:val="0"/>
        <w:spacing w:before="200" w:line-rule="auto"/>
        <w:ind w:firstLine="540"/>
        <w:jc w:val="both"/>
      </w:pPr>
      <w:r>
        <w:rPr>
          <w:sz w:val="20"/>
        </w:rPr>
        <w:t xml:space="preserve">Ч</w:t>
      </w:r>
      <w:r>
        <w:rPr>
          <w:sz w:val="20"/>
          <w:vertAlign w:val="subscript"/>
        </w:rPr>
        <w:t xml:space="preserve">доу</w:t>
      </w:r>
      <w:r>
        <w:rPr>
          <w:sz w:val="20"/>
        </w:rPr>
        <w:t xml:space="preserve"> i - численность воспитанников в реорганизованных дошкольных организациях по i-му муниципальному образованию Пермского края, человек;</w:t>
      </w:r>
    </w:p>
    <w:p>
      <w:pPr>
        <w:pStyle w:val="0"/>
        <w:spacing w:before="200" w:line-rule="auto"/>
        <w:ind w:firstLine="540"/>
        <w:jc w:val="both"/>
      </w:pPr>
      <w:r>
        <w:rPr>
          <w:sz w:val="20"/>
        </w:rPr>
        <w:t xml:space="preserve">2.7.3. средства дополнительного финансирования направляются на развитие материально-технической базы дошкольной организации, на приобретение и модернизацию объектов, используемых в образовательном и воспитательном процессах, по следующим направлениям:</w:t>
      </w:r>
    </w:p>
    <w:p>
      <w:pPr>
        <w:pStyle w:val="0"/>
        <w:spacing w:before="200" w:line-rule="auto"/>
        <w:ind w:firstLine="540"/>
        <w:jc w:val="both"/>
      </w:pPr>
      <w:r>
        <w:rPr>
          <w:sz w:val="20"/>
        </w:rPr>
        <w:t xml:space="preserve">приобретение компьютерной техники;</w:t>
      </w:r>
    </w:p>
    <w:p>
      <w:pPr>
        <w:pStyle w:val="0"/>
        <w:spacing w:before="200" w:line-rule="auto"/>
        <w:ind w:firstLine="540"/>
        <w:jc w:val="both"/>
      </w:pPr>
      <w:r>
        <w:rPr>
          <w:sz w:val="20"/>
        </w:rPr>
        <w:t xml:space="preserve">приобретение лабораторного оборудования;</w:t>
      </w:r>
    </w:p>
    <w:p>
      <w:pPr>
        <w:pStyle w:val="0"/>
        <w:spacing w:before="200" w:line-rule="auto"/>
        <w:ind w:firstLine="540"/>
        <w:jc w:val="both"/>
      </w:pPr>
      <w:r>
        <w:rPr>
          <w:sz w:val="20"/>
        </w:rPr>
        <w:t xml:space="preserve">приобретение робототехники.</w:t>
      </w:r>
    </w:p>
    <w:p>
      <w:pPr>
        <w:pStyle w:val="0"/>
        <w:spacing w:before="200" w:line-rule="auto"/>
        <w:ind w:firstLine="540"/>
        <w:jc w:val="both"/>
      </w:pPr>
      <w:r>
        <w:rPr>
          <w:sz w:val="20"/>
        </w:rPr>
        <w:t xml:space="preserve">2.8. Объем дополнительного финансирования дошкольных организаций с целью выполнения целевых показателей заработной платы отдельных категорий педагогических работников, установленных </w:t>
      </w:r>
      <w:hyperlink w:history="0" r:id="rId62"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Указом</w:t>
        </w:r>
      </w:hyperlink>
      <w:r>
        <w:rPr>
          <w:sz w:val="20"/>
        </w:rPr>
        <w:t xml:space="preserve"> Президента Российской Федерации от 07 мая 2012 г. N 597 "О мероприятиях по реализации государственной социальной политики", распределяется постановлением Правительства Пермского края на текущий финансовый год.</w:t>
      </w:r>
    </w:p>
    <w:p>
      <w:pPr>
        <w:pStyle w:val="0"/>
        <w:spacing w:before="200" w:line-rule="auto"/>
        <w:ind w:firstLine="540"/>
        <w:jc w:val="both"/>
      </w:pPr>
      <w:r>
        <w:rPr>
          <w:sz w:val="20"/>
        </w:rPr>
        <w:t xml:space="preserve">Расчет объема дополнительного финансирования по каждому i-му муниципальному образованию (V</w:t>
      </w:r>
      <w:r>
        <w:rPr>
          <w:sz w:val="20"/>
          <w:vertAlign w:val="subscript"/>
        </w:rPr>
        <w:t xml:space="preserve">i</w:t>
      </w:r>
      <w:r>
        <w:rPr>
          <w:sz w:val="20"/>
        </w:rPr>
        <w:t xml:space="preserve">) осуществляется Министерством по следующей формуле:</w:t>
      </w:r>
    </w:p>
    <w:p>
      <w:pPr>
        <w:pStyle w:val="0"/>
        <w:jc w:val="both"/>
      </w:pPr>
      <w:r>
        <w:rPr>
          <w:sz w:val="20"/>
        </w:rPr>
      </w:r>
    </w:p>
    <w:p>
      <w:pPr>
        <w:pStyle w:val="0"/>
        <w:jc w:val="center"/>
      </w:pPr>
      <w:r>
        <w:rPr>
          <w:sz w:val="20"/>
        </w:rPr>
        <w:t xml:space="preserve">V</w:t>
      </w:r>
      <w:r>
        <w:rPr>
          <w:sz w:val="20"/>
          <w:vertAlign w:val="subscript"/>
        </w:rPr>
        <w:t xml:space="preserve">i</w:t>
      </w:r>
      <w:r>
        <w:rPr>
          <w:sz w:val="20"/>
        </w:rPr>
        <w:t xml:space="preserve"> = V</w:t>
      </w:r>
      <w:r>
        <w:rPr>
          <w:sz w:val="20"/>
          <w:vertAlign w:val="subscript"/>
        </w:rPr>
        <w:t xml:space="preserve">деф</w:t>
      </w:r>
      <w:r>
        <w:rPr>
          <w:sz w:val="20"/>
        </w:rPr>
        <w:t xml:space="preserve"> x С</w:t>
      </w:r>
      <w:r>
        <w:rPr>
          <w:sz w:val="20"/>
          <w:vertAlign w:val="subscript"/>
        </w:rPr>
        <w:t xml:space="preserve">ч</w:t>
      </w:r>
      <w:r>
        <w:rPr>
          <w:sz w:val="20"/>
        </w:rPr>
        <w:t xml:space="preserve"> x 12 x 1,302,</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деф</w:t>
      </w:r>
      <w:r>
        <w:rPr>
          <w:sz w:val="20"/>
        </w:rPr>
        <w:t xml:space="preserve"> - разница между фактически достигнутой средней заработной платой педагогических работников согласно информации Региональной системы мониторинга комплексного развития Пермского края по форме "ЗП-образование" по состоянию на 01 ноября 2022 года (далее - отчет) и размером целевого показателя, предусмотренного для i-го муниципального образования, установленного соглашением "Об исполнении перечня поручений по реализации Послания Президента Российской Федерации Федеральному Собранию Российской Федерации от 20 февраля 2019 г. N Пр-294, Указа Президента Российской Федерации от 07 мая 2012 г. N 597 "О мероприятиях по реализации государственной социальной политики", Указа Президента Российской Федерации от 01 июня 2012 г. N 761 "О национальной стратегии действий в интересах детей на 2012-2017 годы";</w:t>
      </w:r>
    </w:p>
    <w:p>
      <w:pPr>
        <w:pStyle w:val="0"/>
        <w:spacing w:before="200" w:line-rule="auto"/>
        <w:ind w:firstLine="540"/>
        <w:jc w:val="both"/>
      </w:pPr>
      <w:r>
        <w:rPr>
          <w:sz w:val="20"/>
        </w:rPr>
        <w:t xml:space="preserve">С</w:t>
      </w:r>
      <w:r>
        <w:rPr>
          <w:sz w:val="20"/>
          <w:vertAlign w:val="subscript"/>
        </w:rPr>
        <w:t xml:space="preserve">ч</w:t>
      </w:r>
      <w:r>
        <w:rPr>
          <w:sz w:val="20"/>
        </w:rPr>
        <w:t xml:space="preserve"> - среднесписочная численность педагогических работников по данным отчета.</w:t>
      </w:r>
    </w:p>
    <w:p>
      <w:pPr>
        <w:pStyle w:val="0"/>
        <w:spacing w:before="200" w:line-rule="auto"/>
        <w:ind w:firstLine="540"/>
        <w:jc w:val="both"/>
      </w:pPr>
      <w:r>
        <w:rPr>
          <w:sz w:val="20"/>
        </w:rPr>
        <w:t xml:space="preserve">Средства дополнительного финансирования направляются на оплату труда педагогических работников в текущем финансовом году.</w:t>
      </w:r>
    </w:p>
    <w:p>
      <w:pPr>
        <w:pStyle w:val="0"/>
        <w:jc w:val="both"/>
      </w:pPr>
      <w:r>
        <w:rPr>
          <w:sz w:val="20"/>
        </w:rPr>
      </w:r>
    </w:p>
    <w:p>
      <w:pPr>
        <w:pStyle w:val="2"/>
        <w:outlineLvl w:val="1"/>
        <w:jc w:val="center"/>
      </w:pPr>
      <w:r>
        <w:rPr>
          <w:sz w:val="20"/>
        </w:rPr>
        <w:t xml:space="preserve">III. Порядок расходования и учета субвенции</w:t>
      </w:r>
    </w:p>
    <w:p>
      <w:pPr>
        <w:pStyle w:val="0"/>
        <w:jc w:val="both"/>
      </w:pPr>
      <w:r>
        <w:rPr>
          <w:sz w:val="20"/>
        </w:rPr>
      </w:r>
    </w:p>
    <w:p>
      <w:pPr>
        <w:pStyle w:val="0"/>
        <w:ind w:firstLine="540"/>
        <w:jc w:val="both"/>
      </w:pPr>
      <w:r>
        <w:rPr>
          <w:sz w:val="20"/>
        </w:rPr>
        <w:t xml:space="preserve">3.1. Расходование субвенции осуществляется муниципальными образованиями Пермского края в соответствии с бюджетным законодательством. Субвенция носит целевой характер и не может быть использована на другие цели.</w:t>
      </w:r>
    </w:p>
    <w:p>
      <w:pPr>
        <w:pStyle w:val="0"/>
        <w:jc w:val="both"/>
      </w:pPr>
      <w:r>
        <w:rPr>
          <w:sz w:val="20"/>
        </w:rPr>
        <w:t xml:space="preserve">(в ред. Постановлений Правительства Пермского края от 18.09.2019 </w:t>
      </w:r>
      <w:hyperlink w:history="0" r:id="rId63"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rPr>
        <w:t xml:space="preserve">, от 28.12.2022 </w:t>
      </w:r>
      <w:hyperlink w:history="0" r:id="rId64"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rPr>
        <w:t xml:space="preserve">)</w:t>
      </w:r>
    </w:p>
    <w:p>
      <w:pPr>
        <w:pStyle w:val="0"/>
        <w:spacing w:before="200" w:line-rule="auto"/>
        <w:ind w:firstLine="540"/>
        <w:jc w:val="both"/>
      </w:pPr>
      <w:r>
        <w:rPr>
          <w:sz w:val="20"/>
        </w:rPr>
        <w:t xml:space="preserve">3.2. Средства субвенции передаются муниципальными образованиями Пермского края:</w:t>
      </w:r>
    </w:p>
    <w:p>
      <w:pPr>
        <w:pStyle w:val="0"/>
        <w:jc w:val="both"/>
      </w:pPr>
      <w:r>
        <w:rPr>
          <w:sz w:val="20"/>
        </w:rPr>
        <w:t xml:space="preserve">(в ред. Постановлений Правительства Пермского края от 18.09.2019 </w:t>
      </w:r>
      <w:hyperlink w:history="0" r:id="rId65"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rPr>
        <w:t xml:space="preserve">, от 28.12.2022 </w:t>
      </w:r>
      <w:hyperlink w:history="0" r:id="rId66"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rPr>
        <w:t xml:space="preserve">)</w:t>
      </w:r>
    </w:p>
    <w:p>
      <w:pPr>
        <w:pStyle w:val="0"/>
        <w:spacing w:before="200" w:line-rule="auto"/>
        <w:ind w:firstLine="540"/>
        <w:jc w:val="both"/>
      </w:pPr>
      <w:r>
        <w:rPr>
          <w:sz w:val="20"/>
        </w:rPr>
        <w:t xml:space="preserve">в виде субсидий дошкольным организациям, являющимся бюджетными и автономными учреждениями, на обеспечение выполнения ими муниципального задания;</w:t>
      </w:r>
    </w:p>
    <w:p>
      <w:pPr>
        <w:pStyle w:val="0"/>
        <w:spacing w:before="200" w:line-rule="auto"/>
        <w:ind w:firstLine="540"/>
        <w:jc w:val="both"/>
      </w:pPr>
      <w:r>
        <w:rPr>
          <w:sz w:val="20"/>
        </w:rPr>
        <w:t xml:space="preserve">в виде субсидий на иные цели дошкольным организациям, являющимся бюджетными и автономными учреждениями, на обеспечение расходов, связанных с предоставлением компенсации части затрат родителям (законным представителям) по воспитанию и обучению на дому детей-инвалидов дошкольного возраста, которые по состоянию здоровья временно или постоянно не могут посещать дошкольные организации;</w:t>
      </w:r>
    </w:p>
    <w:p>
      <w:pPr>
        <w:pStyle w:val="0"/>
        <w:spacing w:before="200" w:line-rule="auto"/>
        <w:ind w:firstLine="540"/>
        <w:jc w:val="both"/>
      </w:pPr>
      <w:r>
        <w:rPr>
          <w:sz w:val="20"/>
        </w:rPr>
        <w:t xml:space="preserve">в виде бюджетных ассигнований дошкольным организациям, являющимся казенными учреждениями, на оказание муниципальных услуг, выполнение работ и (или) исполнение муниципальных функций в целях обеспечения реализации предусмотренных законодательством Российской Федерации полномочий органов государственной власти (государственных органов) или органов местного самоуправления, финансовое обеспечение деятельности которых осуществляется за счет средств соответствующего бюджета на основании бюджетной сметы.</w:t>
      </w:r>
    </w:p>
    <w:p>
      <w:pPr>
        <w:pStyle w:val="0"/>
        <w:jc w:val="both"/>
      </w:pPr>
      <w:r>
        <w:rPr>
          <w:sz w:val="20"/>
        </w:rPr>
        <w:t xml:space="preserve">(в ред. </w:t>
      </w:r>
      <w:hyperlink w:history="0" r:id="rId67"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28.12.2022 N 1164-п)</w:t>
      </w:r>
    </w:p>
    <w:p>
      <w:pPr>
        <w:pStyle w:val="0"/>
        <w:spacing w:before="200" w:line-rule="auto"/>
        <w:ind w:firstLine="540"/>
        <w:jc w:val="both"/>
      </w:pPr>
      <w:r>
        <w:rPr>
          <w:sz w:val="20"/>
        </w:rPr>
        <w:t xml:space="preserve">Абзац утратил силу. - </w:t>
      </w:r>
      <w:hyperlink w:history="0" r:id="rId68"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w:t>
        </w:r>
      </w:hyperlink>
      <w:r>
        <w:rPr>
          <w:sz w:val="20"/>
        </w:rPr>
        <w:t xml:space="preserve"> Правительства Пермского края от 28.12.2022 N 1164-п.</w:t>
      </w:r>
    </w:p>
    <w:p>
      <w:pPr>
        <w:pStyle w:val="0"/>
        <w:spacing w:before="200" w:line-rule="auto"/>
        <w:ind w:firstLine="540"/>
        <w:jc w:val="both"/>
      </w:pPr>
      <w:r>
        <w:rPr>
          <w:sz w:val="20"/>
        </w:rPr>
        <w:t xml:space="preserve">3.3. Субвенция расходуется по </w:t>
      </w:r>
      <w:hyperlink w:history="0" w:anchor="P145" w:tooltip="НАПРАВЛЕНИЯ">
        <w:r>
          <w:rPr>
            <w:sz w:val="20"/>
            <w:color w:val="0000ff"/>
          </w:rPr>
          <w:t xml:space="preserve">направлениям</w:t>
        </w:r>
      </w:hyperlink>
      <w:r>
        <w:rPr>
          <w:sz w:val="20"/>
        </w:rPr>
        <w:t xml:space="preserve"> расходования 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согласно приложению 1 к настоящему Порядку.</w:t>
      </w:r>
    </w:p>
    <w:p>
      <w:pPr>
        <w:pStyle w:val="0"/>
        <w:jc w:val="both"/>
      </w:pPr>
      <w:r>
        <w:rPr>
          <w:sz w:val="20"/>
        </w:rPr>
        <w:t xml:space="preserve">(п. 3.3 в ред. </w:t>
      </w:r>
      <w:hyperlink w:history="0" r:id="rId69"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28.12.2022 N 1164-п)</w:t>
      </w:r>
    </w:p>
    <w:p>
      <w:pPr>
        <w:pStyle w:val="0"/>
        <w:spacing w:before="200" w:line-rule="auto"/>
        <w:ind w:firstLine="540"/>
        <w:jc w:val="both"/>
      </w:pPr>
      <w:r>
        <w:rPr>
          <w:sz w:val="20"/>
        </w:rPr>
        <w:t xml:space="preserve">3.4. Муниципальными образованиями Пермского края за счет средств субвенции финансируются муниципальные казенные учреждения, оказывающие услуги бухгалтерского учета, в объеме не более </w:t>
      </w:r>
      <w:hyperlink w:history="0" w:anchor="P207" w:tooltip="РАЗМЕРЫ">
        <w:r>
          <w:rPr>
            <w:sz w:val="20"/>
            <w:color w:val="0000ff"/>
          </w:rPr>
          <w:t xml:space="preserve">размера</w:t>
        </w:r>
      </w:hyperlink>
      <w:r>
        <w:rPr>
          <w:sz w:val="20"/>
        </w:rPr>
        <w:t xml:space="preserve"> норматива удельного веса расходов на выполнение бухгалтерской функции от общего объема субвенции, утвержденного законом Пермского края о бюджете Пермского края на текущий финансовый год и на плановый период, установленного приложением 3 к настоящему Порядку.</w:t>
      </w:r>
    </w:p>
    <w:p>
      <w:pPr>
        <w:pStyle w:val="0"/>
        <w:spacing w:before="200" w:line-rule="auto"/>
        <w:ind w:firstLine="540"/>
        <w:jc w:val="both"/>
      </w:pPr>
      <w:r>
        <w:rPr>
          <w:sz w:val="20"/>
        </w:rPr>
        <w:t xml:space="preserve">Методические рекомендации для расчета размера норматива удельного веса расходов на выполнение бухгалтерской функции в составе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 утверждаются приказом Министерства.</w:t>
      </w:r>
    </w:p>
    <w:p>
      <w:pPr>
        <w:pStyle w:val="0"/>
        <w:jc w:val="both"/>
      </w:pPr>
      <w:r>
        <w:rPr>
          <w:sz w:val="20"/>
        </w:rPr>
        <w:t xml:space="preserve">(п. 3.4 введен </w:t>
      </w:r>
      <w:hyperlink w:history="0" r:id="rId70"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Постановлением</w:t>
        </w:r>
      </w:hyperlink>
      <w:r>
        <w:rPr>
          <w:sz w:val="20"/>
        </w:rPr>
        <w:t xml:space="preserve"> Правительства Пермского края от 10.05.2023 N 354-п)</w:t>
      </w:r>
    </w:p>
    <w:p>
      <w:pPr>
        <w:pStyle w:val="0"/>
        <w:jc w:val="both"/>
      </w:pPr>
      <w:r>
        <w:rPr>
          <w:sz w:val="20"/>
        </w:rPr>
      </w:r>
    </w:p>
    <w:p>
      <w:pPr>
        <w:pStyle w:val="2"/>
        <w:outlineLvl w:val="1"/>
        <w:jc w:val="center"/>
      </w:pPr>
      <w:r>
        <w:rPr>
          <w:sz w:val="20"/>
        </w:rPr>
        <w:t xml:space="preserve">IV. Порядок предоставления отчетности</w:t>
      </w:r>
    </w:p>
    <w:p>
      <w:pPr>
        <w:pStyle w:val="0"/>
        <w:jc w:val="center"/>
      </w:pPr>
      <w:r>
        <w:rPr>
          <w:sz w:val="20"/>
        </w:rPr>
        <w:t xml:space="preserve">(в ред. </w:t>
      </w:r>
      <w:hyperlink w:history="0" r:id="rId71"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w:t>
      </w:r>
    </w:p>
    <w:p>
      <w:pPr>
        <w:pStyle w:val="0"/>
        <w:jc w:val="center"/>
      </w:pPr>
      <w:r>
        <w:rPr>
          <w:sz w:val="20"/>
        </w:rPr>
        <w:t xml:space="preserve">от 18.09.2019 N 643-п)</w:t>
      </w:r>
    </w:p>
    <w:p>
      <w:pPr>
        <w:pStyle w:val="0"/>
        <w:jc w:val="both"/>
      </w:pPr>
      <w:r>
        <w:rPr>
          <w:sz w:val="20"/>
        </w:rPr>
      </w:r>
    </w:p>
    <w:p>
      <w:pPr>
        <w:pStyle w:val="0"/>
        <w:ind w:firstLine="540"/>
        <w:jc w:val="both"/>
      </w:pPr>
      <w:r>
        <w:rPr>
          <w:sz w:val="20"/>
        </w:rPr>
        <w:t xml:space="preserve">Органы управления образованием муниципальных образований Пермского края ежеквартально представляют в Министерство отчет об использовании единой субвенции в сроки и по форме, установленные </w:t>
      </w:r>
      <w:hyperlink w:history="0" r:id="rId72" w:tooltip="Постановление Правительства Пермского края от 20.12.2017 N 1014-п (ред. от 28.12.2022) &quot;Об утверждении Порядка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quot; {КонсультантПлюс}">
        <w:r>
          <w:rPr>
            <w:sz w:val="20"/>
            <w:color w:val="0000ff"/>
          </w:rPr>
          <w:t xml:space="preserve">Порядком</w:t>
        </w:r>
      </w:hyperlink>
      <w:r>
        <w:rPr>
          <w:sz w:val="20"/>
        </w:rPr>
        <w:t xml:space="preserve">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 утвержденным Постановлением Правительства Пермского края от 20 декабря 2017 г. N 1014-п.</w:t>
      </w:r>
    </w:p>
    <w:p>
      <w:pPr>
        <w:pStyle w:val="0"/>
        <w:jc w:val="both"/>
      </w:pPr>
      <w:r>
        <w:rPr>
          <w:sz w:val="20"/>
        </w:rPr>
        <w:t xml:space="preserve">(в ред. </w:t>
      </w:r>
      <w:hyperlink w:history="0" r:id="rId73"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28.12.2022 N 1164-п)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Порядку</w:t>
      </w:r>
    </w:p>
    <w:p>
      <w:pPr>
        <w:pStyle w:val="0"/>
        <w:jc w:val="right"/>
      </w:pPr>
      <w:r>
        <w:rPr>
          <w:sz w:val="20"/>
        </w:rPr>
        <w:t xml:space="preserve">предоставления и расходования</w:t>
      </w:r>
    </w:p>
    <w:p>
      <w:pPr>
        <w:pStyle w:val="0"/>
        <w:jc w:val="right"/>
      </w:pPr>
      <w:r>
        <w:rPr>
          <w:sz w:val="20"/>
        </w:rPr>
        <w:t xml:space="preserve">субвенции из бюджета Пермского</w:t>
      </w:r>
    </w:p>
    <w:p>
      <w:pPr>
        <w:pStyle w:val="0"/>
        <w:jc w:val="right"/>
      </w:pPr>
      <w:r>
        <w:rPr>
          <w:sz w:val="20"/>
        </w:rPr>
        <w:t xml:space="preserve">края бюджетам муниципальных</w:t>
      </w:r>
    </w:p>
    <w:p>
      <w:pPr>
        <w:pStyle w:val="0"/>
        <w:jc w:val="right"/>
      </w:pPr>
      <w:r>
        <w:rPr>
          <w:sz w:val="20"/>
        </w:rPr>
        <w:t xml:space="preserve">образований Пермского края</w:t>
      </w:r>
    </w:p>
    <w:p>
      <w:pPr>
        <w:pStyle w:val="0"/>
        <w:jc w:val="right"/>
      </w:pPr>
      <w:r>
        <w:rPr>
          <w:sz w:val="20"/>
        </w:rPr>
        <w:t xml:space="preserve">на обеспечение государственных</w:t>
      </w:r>
    </w:p>
    <w:p>
      <w:pPr>
        <w:pStyle w:val="0"/>
        <w:jc w:val="right"/>
      </w:pPr>
      <w:r>
        <w:rPr>
          <w:sz w:val="20"/>
        </w:rPr>
        <w:t xml:space="preserve">гарантий реализации прав на получение</w:t>
      </w:r>
    </w:p>
    <w:p>
      <w:pPr>
        <w:pStyle w:val="0"/>
        <w:jc w:val="right"/>
      </w:pPr>
      <w:r>
        <w:rPr>
          <w:sz w:val="20"/>
        </w:rPr>
        <w:t xml:space="preserve">общедоступного и бесплатного</w:t>
      </w:r>
    </w:p>
    <w:p>
      <w:pPr>
        <w:pStyle w:val="0"/>
        <w:jc w:val="right"/>
      </w:pPr>
      <w:r>
        <w:rPr>
          <w:sz w:val="20"/>
        </w:rPr>
        <w:t xml:space="preserve">дошкольного образования в муниципальных</w:t>
      </w:r>
    </w:p>
    <w:p>
      <w:pPr>
        <w:pStyle w:val="0"/>
        <w:jc w:val="right"/>
      </w:pPr>
      <w:r>
        <w:rPr>
          <w:sz w:val="20"/>
        </w:rPr>
        <w:t xml:space="preserve">дошкольных образовательных организациях</w:t>
      </w:r>
    </w:p>
    <w:p>
      <w:pPr>
        <w:pStyle w:val="0"/>
        <w:jc w:val="both"/>
      </w:pPr>
      <w:r>
        <w:rPr>
          <w:sz w:val="20"/>
        </w:rPr>
      </w:r>
    </w:p>
    <w:bookmarkStart w:id="145" w:name="P145"/>
    <w:bookmarkEnd w:id="145"/>
    <w:p>
      <w:pPr>
        <w:pStyle w:val="2"/>
        <w:jc w:val="center"/>
      </w:pPr>
      <w:r>
        <w:rPr>
          <w:sz w:val="20"/>
        </w:rPr>
        <w:t xml:space="preserve">НАПРАВЛЕНИЯ</w:t>
      </w:r>
    </w:p>
    <w:p>
      <w:pPr>
        <w:pStyle w:val="2"/>
        <w:jc w:val="center"/>
      </w:pPr>
      <w:r>
        <w:rPr>
          <w:sz w:val="20"/>
        </w:rPr>
        <w:t xml:space="preserve">расходования субвенции на обеспечение государственных</w:t>
      </w:r>
    </w:p>
    <w:p>
      <w:pPr>
        <w:pStyle w:val="2"/>
        <w:jc w:val="center"/>
      </w:pPr>
      <w:r>
        <w:rPr>
          <w:sz w:val="20"/>
        </w:rPr>
        <w:t xml:space="preserve">гарантий реализации прав на получение общедоступного</w:t>
      </w:r>
    </w:p>
    <w:p>
      <w:pPr>
        <w:pStyle w:val="2"/>
        <w:jc w:val="center"/>
      </w:pPr>
      <w:r>
        <w:rPr>
          <w:sz w:val="20"/>
        </w:rPr>
        <w:t xml:space="preserve">и бесплатного дошкольного образования в муниципальных</w:t>
      </w:r>
    </w:p>
    <w:p>
      <w:pPr>
        <w:pStyle w:val="2"/>
        <w:jc w:val="center"/>
      </w:pPr>
      <w:r>
        <w:rPr>
          <w:sz w:val="20"/>
        </w:rPr>
        <w:t xml:space="preserve">дошкольных образовательных 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18.09.2019 </w:t>
            </w:r>
            <w:hyperlink w:history="0" r:id="rId74"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color w:val="392c69"/>
              </w:rPr>
              <w:t xml:space="preserve">,</w:t>
            </w:r>
          </w:p>
          <w:p>
            <w:pPr>
              <w:pStyle w:val="0"/>
              <w:jc w:val="center"/>
            </w:pPr>
            <w:r>
              <w:rPr>
                <w:sz w:val="20"/>
                <w:color w:val="392c69"/>
              </w:rPr>
              <w:t xml:space="preserve">от 09.04.2020 </w:t>
            </w:r>
            <w:hyperlink w:history="0" r:id="rId75"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194-п</w:t>
              </w:r>
            </w:hyperlink>
            <w:r>
              <w:rPr>
                <w:sz w:val="20"/>
                <w:color w:val="392c69"/>
              </w:rPr>
              <w:t xml:space="preserve">, от 28.12.2022 </w:t>
            </w:r>
            <w:hyperlink w:history="0" r:id="rId76"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Оплата труда по должностным окладам (с учетом ежемесячной денежной компенсации на обеспечение книгоиздательской продукцией и периодическими изданиями), по ставкам заработной платы, по почасовой оплате, за работу в ночное время, праздничные и выходные дни, за работу с вредными и (или) опасными и иными особыми условиями труда, за сверхурочную работу; надбавки за выслугу лет, за работу и стаж работы в местностях с особыми климатическими условиями в районах Крайнего Севера и приравненных к ним местностях, за сложность, напряженность, специальный режим работы; оплата ежегодных отпусков, в том числе компенсация за неиспользованный отпуск, отпусков за период обучения работников, направленных на профессиональную подготовку, повышение квалификации или обучение другим профессиям, и другие аналогичные расходы; выплата за первые три дня временной нетрудоспособности, выплата работникам выходных пособий при их увольнении в связи с ликвидацией либо реорганизацией организаций, иными организационно-штатными мероприятиями, приводящими к сокращению численности или штата учреждения; выплаты поощрительного, стимулирующего характера, в том числе вознаграждения по итогам работы за год, премии, материальная помощь;</w:t>
      </w:r>
    </w:p>
    <w:p>
      <w:pPr>
        <w:pStyle w:val="0"/>
        <w:spacing w:before="200" w:line-rule="auto"/>
        <w:ind w:firstLine="540"/>
        <w:jc w:val="both"/>
      </w:pPr>
      <w:r>
        <w:rPr>
          <w:sz w:val="20"/>
        </w:rPr>
        <w:t xml:space="preserve">2. ежемесячные компенсационные выплаты сотрудникам (работникам), находящимся в отпуске по уходу за ребенком до достижения им возраста 3 лет;</w:t>
      </w:r>
    </w:p>
    <w:p>
      <w:pPr>
        <w:pStyle w:val="0"/>
        <w:spacing w:before="200" w:line-rule="auto"/>
        <w:ind w:firstLine="540"/>
        <w:jc w:val="both"/>
      </w:pPr>
      <w:r>
        <w:rPr>
          <w:sz w:val="20"/>
        </w:rPr>
        <w:t xml:space="preserve">3. начисления на выплаты по оплате труда, в том числе расходы по уплате страховых взносов в Пенсионный фонд Российской Федерации на обязательное пенсионное страхование, Фонд социального страхования Российской Федерации на обязательное социальное страхование на случай временной нетрудоспособности и в связи с материнством, Федеральный фонд обязательного медицинского страхования на обязательное медицинское страхование, а также страховых взносов на обязательное социальное страхование от несчастных случаев на производстве и профессиональных заболеваний; расходы, производимые работодателем за счет средств Фонда социального страхования Российской Федерации, по выплате пособий по временной нетрудоспособности, за исключением пособия за три дня временной нетрудоспособности, по беременности и родам, единовременного пособия при рождении ребенка, ежемесячное пособие по уходу за ребенком до достижения им возраста полутора лет, по оплате дополнительных дней для ухода за детьми-инвалидами и другие выплаты;</w:t>
      </w:r>
    </w:p>
    <w:p>
      <w:pPr>
        <w:pStyle w:val="0"/>
        <w:spacing w:before="200" w:line-rule="auto"/>
        <w:ind w:firstLine="540"/>
        <w:jc w:val="both"/>
      </w:pPr>
      <w:r>
        <w:rPr>
          <w:sz w:val="20"/>
        </w:rPr>
        <w:t xml:space="preserve">4. расходы по оплате договоров на выполнение работ, оказание услуг (аутсорсинг) при условии отсутствия в штатном расписании должностей работников, в обязанности которых входит выполнение работ, являющихся предметом таких договоров: кастелянша, машинист по стирке и ремонту спецодежды, грузчик, истопник, водитель автомобиля, рабочий по комплексному обслуживанию и ремонту зданий, уборщик служебных помещений, уборщик территории, сторож (вахтер), повар детского питания, охранник, инженер-электрик, гардеробщик, дворник;</w:t>
      </w:r>
    </w:p>
    <w:p>
      <w:pPr>
        <w:pStyle w:val="0"/>
        <w:jc w:val="both"/>
      </w:pPr>
      <w:r>
        <w:rPr>
          <w:sz w:val="20"/>
        </w:rPr>
        <w:t xml:space="preserve">(в ред. </w:t>
      </w:r>
      <w:hyperlink w:history="0" r:id="rId77"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09.04.2020 N 194-п)</w:t>
      </w:r>
    </w:p>
    <w:p>
      <w:pPr>
        <w:pStyle w:val="0"/>
        <w:spacing w:before="200" w:line-rule="auto"/>
        <w:ind w:firstLine="540"/>
        <w:jc w:val="both"/>
      </w:pPr>
      <w:r>
        <w:rPr>
          <w:sz w:val="20"/>
        </w:rPr>
        <w:t xml:space="preserve">5. расходы по оплате договоров по подписке на периодические и справочные издания с учетом доставки подписных изданий, если она предусмотрена в договоре подписки; расходы по оплате труда (с учетом начислений на выплаты по оплате труда) лиц, как состоящих, так и не состоящих в штате данной образовательной организации и привлекаемых для выполнения работ по договорам гражданско-правового характера; услуги по обучению на курсах повышения квалификации, подготовки и переподготовки специалистов;</w:t>
      </w:r>
    </w:p>
    <w:p>
      <w:pPr>
        <w:pStyle w:val="0"/>
        <w:jc w:val="both"/>
      </w:pPr>
      <w:r>
        <w:rPr>
          <w:sz w:val="20"/>
        </w:rPr>
        <w:t xml:space="preserve">(в ред. </w:t>
      </w:r>
      <w:hyperlink w:history="0" r:id="rId78"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09.04.2020 N 194-п)</w:t>
      </w:r>
    </w:p>
    <w:p>
      <w:pPr>
        <w:pStyle w:val="0"/>
        <w:spacing w:before="200" w:line-rule="auto"/>
        <w:ind w:firstLine="540"/>
        <w:jc w:val="both"/>
      </w:pPr>
      <w:r>
        <w:rPr>
          <w:sz w:val="20"/>
        </w:rPr>
        <w:t xml:space="preserve">6. расходы на выплату работникам среднемесячного заработка на период трудоустройства при увольнении в связи с ликвидацией либо реорганизацией учреждения, иными организационно-штатными мероприятиями, приводящими к сокращению численности или штата учреждения;</w:t>
      </w:r>
    </w:p>
    <w:p>
      <w:pPr>
        <w:pStyle w:val="0"/>
        <w:spacing w:before="200" w:line-rule="auto"/>
        <w:ind w:firstLine="540"/>
        <w:jc w:val="both"/>
      </w:pPr>
      <w:r>
        <w:rPr>
          <w:sz w:val="20"/>
        </w:rPr>
        <w:t xml:space="preserve">7. расходы в пределах субвенции на приобретение и модернизацию объектов, относящихся к основным средствам, независимо от их стоимости и со сроком полезного использования более 12 месяцев, используемых в образовательном и воспитательном процессах, к которым относятся: спортивное, оздоровительное оборудование, игровое оборудование и инвентарь, мебель, музыкальные инструменты, средства вычислительной и специальной техники, наглядные пособия и экспонаты, за исключением данных расходов для вновь вводимых в эксплуатацию зданий дошкольных организаций;</w:t>
      </w:r>
    </w:p>
    <w:p>
      <w:pPr>
        <w:pStyle w:val="0"/>
        <w:spacing w:before="200" w:line-rule="auto"/>
        <w:ind w:firstLine="540"/>
        <w:jc w:val="both"/>
      </w:pPr>
      <w:r>
        <w:rPr>
          <w:sz w:val="20"/>
        </w:rPr>
        <w:t xml:space="preserve">8. расходы в пределах субвенции на приобретение материальных запасов: учебные издания в бумажном и электронном виде, дидактические материалы, аудио- и видеоматериалы, канцелярские принадлежности, запасные и (или) составные части для вычислительной техники (мониторы, системные блоки, клавиатуры, манипуляторы типа "мышь", соединительные кабели и т.п.), игры, игрушки.</w:t>
      </w:r>
    </w:p>
    <w:p>
      <w:pPr>
        <w:pStyle w:val="0"/>
        <w:spacing w:before="200" w:line-rule="auto"/>
        <w:ind w:firstLine="540"/>
        <w:jc w:val="both"/>
      </w:pPr>
      <w:r>
        <w:rPr>
          <w:sz w:val="20"/>
        </w:rPr>
        <w:t xml:space="preserve">9. расходы по предоставлению компенсации части затрат родителям (законным представителям) по воспитанию и обучению на дому детей-инвалидов дошкольного возраста, которые по состоянию здоровья временно или постоянно не могут посещать муниципальные образовательные организации;</w:t>
      </w:r>
    </w:p>
    <w:p>
      <w:pPr>
        <w:pStyle w:val="0"/>
        <w:spacing w:before="200" w:line-rule="auto"/>
        <w:ind w:firstLine="540"/>
        <w:jc w:val="both"/>
      </w:pPr>
      <w:r>
        <w:rPr>
          <w:sz w:val="20"/>
        </w:rPr>
        <w:t xml:space="preserve">10. расходы по оплате услуг кредитных организаций по зачислению компенсации части затрат родителям (законным представителям) по воспитанию и обучению на дому детей-инвалидов дошкольного возраста, которые по состоянию здоровья временно или постоянно не могут посещать муниципальные образовательные организации, на лицевые счета получателей средств.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Порядку</w:t>
      </w:r>
    </w:p>
    <w:p>
      <w:pPr>
        <w:pStyle w:val="0"/>
        <w:jc w:val="right"/>
      </w:pPr>
      <w:r>
        <w:rPr>
          <w:sz w:val="20"/>
        </w:rPr>
        <w:t xml:space="preserve">предоставления и расходования</w:t>
      </w:r>
    </w:p>
    <w:p>
      <w:pPr>
        <w:pStyle w:val="0"/>
        <w:jc w:val="right"/>
      </w:pPr>
      <w:r>
        <w:rPr>
          <w:sz w:val="20"/>
        </w:rPr>
        <w:t xml:space="preserve">субвенции из бюджета Пермского</w:t>
      </w:r>
    </w:p>
    <w:p>
      <w:pPr>
        <w:pStyle w:val="0"/>
        <w:jc w:val="right"/>
      </w:pPr>
      <w:r>
        <w:rPr>
          <w:sz w:val="20"/>
        </w:rPr>
        <w:t xml:space="preserve">края бюджетам муниципальных районов</w:t>
      </w:r>
    </w:p>
    <w:p>
      <w:pPr>
        <w:pStyle w:val="0"/>
        <w:jc w:val="right"/>
      </w:pPr>
      <w:r>
        <w:rPr>
          <w:sz w:val="20"/>
        </w:rPr>
        <w:t xml:space="preserve">(городских округов) Пермского края</w:t>
      </w:r>
    </w:p>
    <w:p>
      <w:pPr>
        <w:pStyle w:val="0"/>
        <w:jc w:val="right"/>
      </w:pPr>
      <w:r>
        <w:rPr>
          <w:sz w:val="20"/>
        </w:rPr>
        <w:t xml:space="preserve">на обеспечение государственных</w:t>
      </w:r>
    </w:p>
    <w:p>
      <w:pPr>
        <w:pStyle w:val="0"/>
        <w:jc w:val="right"/>
      </w:pPr>
      <w:r>
        <w:rPr>
          <w:sz w:val="20"/>
        </w:rPr>
        <w:t xml:space="preserve">гарантий реализации прав на получение</w:t>
      </w:r>
    </w:p>
    <w:p>
      <w:pPr>
        <w:pStyle w:val="0"/>
        <w:jc w:val="right"/>
      </w:pPr>
      <w:r>
        <w:rPr>
          <w:sz w:val="20"/>
        </w:rPr>
        <w:t xml:space="preserve">общедоступного и бесплатного</w:t>
      </w:r>
    </w:p>
    <w:p>
      <w:pPr>
        <w:pStyle w:val="0"/>
        <w:jc w:val="right"/>
      </w:pPr>
      <w:r>
        <w:rPr>
          <w:sz w:val="20"/>
        </w:rPr>
        <w:t xml:space="preserve">дошкольного образования в муниципальных</w:t>
      </w:r>
    </w:p>
    <w:p>
      <w:pPr>
        <w:pStyle w:val="0"/>
        <w:jc w:val="right"/>
      </w:pPr>
      <w:r>
        <w:rPr>
          <w:sz w:val="20"/>
        </w:rPr>
        <w:t xml:space="preserve">дошкольных образовательных организациях</w:t>
      </w:r>
    </w:p>
    <w:p>
      <w:pPr>
        <w:pStyle w:val="0"/>
        <w:jc w:val="both"/>
      </w:pPr>
      <w:r>
        <w:rPr>
          <w:sz w:val="20"/>
        </w:rPr>
      </w:r>
    </w:p>
    <w:p>
      <w:pPr>
        <w:pStyle w:val="0"/>
        <w:jc w:val="center"/>
      </w:pPr>
      <w:r>
        <w:rPr>
          <w:sz w:val="20"/>
        </w:rPr>
        <w:t xml:space="preserve">ОТЧЕТ</w:t>
      </w:r>
    </w:p>
    <w:p>
      <w:pPr>
        <w:pStyle w:val="0"/>
        <w:jc w:val="center"/>
      </w:pPr>
      <w:r>
        <w:rPr>
          <w:sz w:val="20"/>
        </w:rPr>
        <w:t xml:space="preserve">об использовании субвенции на обеспечение государственных</w:t>
      </w:r>
    </w:p>
    <w:p>
      <w:pPr>
        <w:pStyle w:val="0"/>
        <w:jc w:val="center"/>
      </w:pPr>
      <w:r>
        <w:rPr>
          <w:sz w:val="20"/>
        </w:rPr>
        <w:t xml:space="preserve">гарантий реализации прав на получение общедоступного</w:t>
      </w:r>
    </w:p>
    <w:p>
      <w:pPr>
        <w:pStyle w:val="0"/>
        <w:jc w:val="center"/>
      </w:pPr>
      <w:r>
        <w:rPr>
          <w:sz w:val="20"/>
        </w:rPr>
        <w:t xml:space="preserve">и бесплатного дошкольного образования в муниципальных</w:t>
      </w:r>
    </w:p>
    <w:p>
      <w:pPr>
        <w:pStyle w:val="0"/>
        <w:jc w:val="center"/>
      </w:pPr>
      <w:r>
        <w:rPr>
          <w:sz w:val="20"/>
        </w:rPr>
        <w:t xml:space="preserve">дошкольных образовательных организациях</w:t>
      </w:r>
    </w:p>
    <w:p>
      <w:pPr>
        <w:pStyle w:val="0"/>
        <w:jc w:val="both"/>
      </w:pPr>
      <w:r>
        <w:rPr>
          <w:sz w:val="20"/>
        </w:rPr>
      </w:r>
    </w:p>
    <w:p>
      <w:pPr>
        <w:pStyle w:val="0"/>
        <w:ind w:firstLine="540"/>
        <w:jc w:val="both"/>
      </w:pPr>
      <w:r>
        <w:rPr>
          <w:sz w:val="20"/>
        </w:rPr>
        <w:t xml:space="preserve">Утратил силу. - </w:t>
      </w:r>
      <w:hyperlink w:history="0" r:id="rId79"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w:t>
        </w:r>
      </w:hyperlink>
      <w:r>
        <w:rPr>
          <w:sz w:val="20"/>
        </w:rPr>
        <w:t xml:space="preserve"> Правительства Пермского края от 18.09.2019 N 643-п.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Порядку</w:t>
      </w:r>
    </w:p>
    <w:p>
      <w:pPr>
        <w:pStyle w:val="0"/>
        <w:jc w:val="right"/>
      </w:pPr>
      <w:r>
        <w:rPr>
          <w:sz w:val="20"/>
        </w:rPr>
        <w:t xml:space="preserve">предоставления и расходования</w:t>
      </w:r>
    </w:p>
    <w:p>
      <w:pPr>
        <w:pStyle w:val="0"/>
        <w:jc w:val="right"/>
      </w:pPr>
      <w:r>
        <w:rPr>
          <w:sz w:val="20"/>
        </w:rPr>
        <w:t xml:space="preserve">субвенции из бюджета Пермского</w:t>
      </w:r>
    </w:p>
    <w:p>
      <w:pPr>
        <w:pStyle w:val="0"/>
        <w:jc w:val="right"/>
      </w:pPr>
      <w:r>
        <w:rPr>
          <w:sz w:val="20"/>
        </w:rPr>
        <w:t xml:space="preserve">края бюджетам муниципальных</w:t>
      </w:r>
    </w:p>
    <w:p>
      <w:pPr>
        <w:pStyle w:val="0"/>
        <w:jc w:val="right"/>
      </w:pPr>
      <w:r>
        <w:rPr>
          <w:sz w:val="20"/>
        </w:rPr>
        <w:t xml:space="preserve">образований Пермского края</w:t>
      </w:r>
    </w:p>
    <w:p>
      <w:pPr>
        <w:pStyle w:val="0"/>
        <w:jc w:val="right"/>
      </w:pPr>
      <w:r>
        <w:rPr>
          <w:sz w:val="20"/>
        </w:rPr>
        <w:t xml:space="preserve">на обеспечение государственных</w:t>
      </w:r>
    </w:p>
    <w:p>
      <w:pPr>
        <w:pStyle w:val="0"/>
        <w:jc w:val="right"/>
      </w:pPr>
      <w:r>
        <w:rPr>
          <w:sz w:val="20"/>
        </w:rPr>
        <w:t xml:space="preserve">гарантий реализации прав на получение</w:t>
      </w:r>
    </w:p>
    <w:p>
      <w:pPr>
        <w:pStyle w:val="0"/>
        <w:jc w:val="right"/>
      </w:pPr>
      <w:r>
        <w:rPr>
          <w:sz w:val="20"/>
        </w:rPr>
        <w:t xml:space="preserve">общедоступного и бесплатного</w:t>
      </w:r>
    </w:p>
    <w:p>
      <w:pPr>
        <w:pStyle w:val="0"/>
        <w:jc w:val="right"/>
      </w:pPr>
      <w:r>
        <w:rPr>
          <w:sz w:val="20"/>
        </w:rPr>
        <w:t xml:space="preserve">дошкольного образования в муниципальных</w:t>
      </w:r>
    </w:p>
    <w:p>
      <w:pPr>
        <w:pStyle w:val="0"/>
        <w:jc w:val="right"/>
      </w:pPr>
      <w:r>
        <w:rPr>
          <w:sz w:val="20"/>
        </w:rPr>
        <w:t xml:space="preserve">дошкольных образовательных организациях</w:t>
      </w:r>
    </w:p>
    <w:p>
      <w:pPr>
        <w:pStyle w:val="0"/>
        <w:jc w:val="both"/>
      </w:pPr>
      <w:r>
        <w:rPr>
          <w:sz w:val="20"/>
        </w:rPr>
      </w:r>
    </w:p>
    <w:bookmarkStart w:id="207" w:name="P207"/>
    <w:bookmarkEnd w:id="207"/>
    <w:p>
      <w:pPr>
        <w:pStyle w:val="2"/>
        <w:jc w:val="center"/>
      </w:pPr>
      <w:r>
        <w:rPr>
          <w:sz w:val="20"/>
        </w:rPr>
        <w:t xml:space="preserve">РАЗМЕРЫ</w:t>
      </w:r>
    </w:p>
    <w:p>
      <w:pPr>
        <w:pStyle w:val="2"/>
        <w:jc w:val="center"/>
      </w:pPr>
      <w:r>
        <w:rPr>
          <w:sz w:val="20"/>
        </w:rPr>
        <w:t xml:space="preserve">нормативов удельного веса расходов на выполнение</w:t>
      </w:r>
    </w:p>
    <w:p>
      <w:pPr>
        <w:pStyle w:val="2"/>
        <w:jc w:val="center"/>
      </w:pPr>
      <w:r>
        <w:rPr>
          <w:sz w:val="20"/>
        </w:rPr>
        <w:t xml:space="preserve">бухгалтерской функции от общего объема субвенции,</w:t>
      </w:r>
    </w:p>
    <w:p>
      <w:pPr>
        <w:pStyle w:val="2"/>
        <w:jc w:val="center"/>
      </w:pPr>
      <w:r>
        <w:rPr>
          <w:sz w:val="20"/>
        </w:rPr>
        <w:t xml:space="preserve">утвержденного законом Пермского края о бюджете Пермского</w:t>
      </w:r>
    </w:p>
    <w:p>
      <w:pPr>
        <w:pStyle w:val="2"/>
        <w:jc w:val="center"/>
      </w:pPr>
      <w:r>
        <w:rPr>
          <w:sz w:val="20"/>
        </w:rPr>
        <w:t xml:space="preserve">края на текущий финансовый год и на плановый период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80"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Постановлением</w:t>
              </w:r>
            </w:hyperlink>
            <w:r>
              <w:rPr>
                <w:sz w:val="20"/>
                <w:color w:val="392c69"/>
              </w:rPr>
              <w:t xml:space="preserve"> Правительства Пермского края от 28.12.2022 N 1164-п;</w:t>
            </w:r>
          </w:p>
          <w:p>
            <w:pPr>
              <w:pStyle w:val="0"/>
              <w:jc w:val="center"/>
            </w:pPr>
            <w:r>
              <w:rPr>
                <w:sz w:val="20"/>
                <w:color w:val="392c69"/>
              </w:rPr>
              <w:t xml:space="preserve">в ред. </w:t>
            </w:r>
            <w:hyperlink w:history="0" r:id="rId81"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color w:val="392c69"/>
              </w:rPr>
              <w:t xml:space="preserve"> Правительства Пермского края от 10.05.2023 N 354-п)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7483"/>
        <w:gridCol w:w="1144"/>
      </w:tblGrid>
      <w:tr>
        <w:tc>
          <w:tcPr>
            <w:tcW w:w="454" w:type="dxa"/>
            <w:vAlign w:val="center"/>
          </w:tcPr>
          <w:p>
            <w:pPr>
              <w:pStyle w:val="0"/>
              <w:jc w:val="center"/>
            </w:pPr>
            <w:r>
              <w:rPr>
                <w:sz w:val="20"/>
              </w:rPr>
              <w:t xml:space="preserve">N п/п</w:t>
            </w:r>
          </w:p>
        </w:tc>
        <w:tc>
          <w:tcPr>
            <w:tcW w:w="7483" w:type="dxa"/>
            <w:vAlign w:val="center"/>
          </w:tcPr>
          <w:p>
            <w:pPr>
              <w:pStyle w:val="0"/>
              <w:jc w:val="center"/>
            </w:pPr>
            <w:r>
              <w:rPr>
                <w:sz w:val="20"/>
              </w:rPr>
              <w:t xml:space="preserve">Наименование муниципальных образований Пермского края</w:t>
            </w:r>
          </w:p>
        </w:tc>
        <w:tc>
          <w:tcPr>
            <w:tcW w:w="1144" w:type="dxa"/>
            <w:vAlign w:val="center"/>
          </w:tcPr>
          <w:p>
            <w:pPr>
              <w:pStyle w:val="0"/>
              <w:jc w:val="center"/>
            </w:pPr>
            <w:r>
              <w:rPr>
                <w:sz w:val="20"/>
              </w:rPr>
              <w:t xml:space="preserve">Норматив удельного веса, %</w:t>
            </w:r>
          </w:p>
        </w:tc>
      </w:tr>
      <w:tr>
        <w:tc>
          <w:tcPr>
            <w:tcW w:w="454" w:type="dxa"/>
            <w:vAlign w:val="center"/>
          </w:tcPr>
          <w:p>
            <w:pPr>
              <w:pStyle w:val="0"/>
              <w:jc w:val="center"/>
            </w:pPr>
            <w:r>
              <w:rPr>
                <w:sz w:val="20"/>
              </w:rPr>
              <w:t xml:space="preserve">1</w:t>
            </w:r>
          </w:p>
        </w:tc>
        <w:tc>
          <w:tcPr>
            <w:tcW w:w="7483" w:type="dxa"/>
            <w:vAlign w:val="center"/>
          </w:tcPr>
          <w:p>
            <w:pPr>
              <w:pStyle w:val="0"/>
              <w:jc w:val="center"/>
            </w:pPr>
            <w:r>
              <w:rPr>
                <w:sz w:val="20"/>
              </w:rPr>
              <w:t xml:space="preserve">2</w:t>
            </w:r>
          </w:p>
        </w:tc>
        <w:tc>
          <w:tcPr>
            <w:tcW w:w="1144" w:type="dxa"/>
            <w:vAlign w:val="center"/>
          </w:tcPr>
          <w:p>
            <w:pPr>
              <w:pStyle w:val="0"/>
              <w:jc w:val="center"/>
            </w:pPr>
            <w:r>
              <w:rPr>
                <w:sz w:val="20"/>
              </w:rPr>
              <w:t xml:space="preserve">3</w:t>
            </w:r>
          </w:p>
        </w:tc>
      </w:tr>
      <w:tr>
        <w:tc>
          <w:tcPr>
            <w:tcW w:w="454" w:type="dxa"/>
            <w:vAlign w:val="center"/>
          </w:tcPr>
          <w:p>
            <w:pPr>
              <w:pStyle w:val="0"/>
              <w:jc w:val="center"/>
            </w:pPr>
            <w:r>
              <w:rPr>
                <w:sz w:val="20"/>
              </w:rPr>
              <w:t xml:space="preserve">1</w:t>
            </w:r>
          </w:p>
        </w:tc>
        <w:tc>
          <w:tcPr>
            <w:tcW w:w="7483" w:type="dxa"/>
            <w:vAlign w:val="center"/>
          </w:tcPr>
          <w:p>
            <w:pPr>
              <w:pStyle w:val="0"/>
            </w:pPr>
            <w:r>
              <w:rPr>
                <w:sz w:val="20"/>
              </w:rPr>
              <w:t xml:space="preserve">Город Пермь</w:t>
            </w:r>
          </w:p>
        </w:tc>
        <w:tc>
          <w:tcPr>
            <w:tcW w:w="1144" w:type="dxa"/>
            <w:vAlign w:val="center"/>
          </w:tcPr>
          <w:p>
            <w:pPr>
              <w:pStyle w:val="0"/>
              <w:jc w:val="center"/>
            </w:pPr>
            <w:r>
              <w:rPr>
                <w:sz w:val="20"/>
              </w:rPr>
              <w:t xml:space="preserve">3,6</w:t>
            </w:r>
          </w:p>
        </w:tc>
      </w:tr>
      <w:tr>
        <w:tc>
          <w:tcPr>
            <w:tcW w:w="454" w:type="dxa"/>
            <w:vAlign w:val="center"/>
          </w:tcPr>
          <w:p>
            <w:pPr>
              <w:pStyle w:val="0"/>
              <w:jc w:val="center"/>
            </w:pPr>
            <w:r>
              <w:rPr>
                <w:sz w:val="20"/>
              </w:rPr>
              <w:t xml:space="preserve">2</w:t>
            </w:r>
          </w:p>
        </w:tc>
        <w:tc>
          <w:tcPr>
            <w:tcW w:w="7483" w:type="dxa"/>
            <w:vAlign w:val="center"/>
          </w:tcPr>
          <w:p>
            <w:pPr>
              <w:pStyle w:val="0"/>
            </w:pPr>
            <w:r>
              <w:rPr>
                <w:sz w:val="20"/>
              </w:rPr>
              <w:t xml:space="preserve">Александровский муниципальный округ Пермского края</w:t>
            </w:r>
          </w:p>
        </w:tc>
        <w:tc>
          <w:tcPr>
            <w:tcW w:w="1144" w:type="dxa"/>
            <w:vAlign w:val="center"/>
          </w:tcPr>
          <w:p>
            <w:pPr>
              <w:pStyle w:val="0"/>
              <w:jc w:val="center"/>
            </w:pPr>
            <w:r>
              <w:rPr>
                <w:sz w:val="20"/>
              </w:rPr>
              <w:t xml:space="preserve">2,38</w:t>
            </w:r>
          </w:p>
        </w:tc>
      </w:tr>
      <w:tr>
        <w:tc>
          <w:tcPr>
            <w:tcW w:w="454" w:type="dxa"/>
            <w:vAlign w:val="center"/>
          </w:tcPr>
          <w:p>
            <w:pPr>
              <w:pStyle w:val="0"/>
              <w:jc w:val="center"/>
            </w:pPr>
            <w:r>
              <w:rPr>
                <w:sz w:val="20"/>
              </w:rPr>
              <w:t xml:space="preserve">3</w:t>
            </w:r>
          </w:p>
        </w:tc>
        <w:tc>
          <w:tcPr>
            <w:tcW w:w="7483" w:type="dxa"/>
            <w:vAlign w:val="center"/>
          </w:tcPr>
          <w:p>
            <w:pPr>
              <w:pStyle w:val="0"/>
            </w:pPr>
            <w:r>
              <w:rPr>
                <w:sz w:val="20"/>
              </w:rPr>
              <w:t xml:space="preserve">Муниципальное образование "Город Березники" Пермского края</w:t>
            </w:r>
          </w:p>
        </w:tc>
        <w:tc>
          <w:tcPr>
            <w:tcW w:w="1144" w:type="dxa"/>
            <w:vAlign w:val="center"/>
          </w:tcPr>
          <w:p>
            <w:pPr>
              <w:pStyle w:val="0"/>
              <w:jc w:val="center"/>
            </w:pPr>
            <w:r>
              <w:rPr>
                <w:sz w:val="20"/>
              </w:rPr>
              <w:t xml:space="preserve">2,49</w:t>
            </w:r>
          </w:p>
        </w:tc>
      </w:tr>
      <w:tr>
        <w:tc>
          <w:tcPr>
            <w:tcW w:w="454" w:type="dxa"/>
            <w:vAlign w:val="center"/>
          </w:tcPr>
          <w:p>
            <w:pPr>
              <w:pStyle w:val="0"/>
              <w:jc w:val="center"/>
            </w:pPr>
            <w:r>
              <w:rPr>
                <w:sz w:val="20"/>
              </w:rPr>
              <w:t xml:space="preserve">4</w:t>
            </w:r>
          </w:p>
        </w:tc>
        <w:tc>
          <w:tcPr>
            <w:tcW w:w="7483" w:type="dxa"/>
            <w:vAlign w:val="center"/>
          </w:tcPr>
          <w:p>
            <w:pPr>
              <w:pStyle w:val="0"/>
            </w:pPr>
            <w:r>
              <w:rPr>
                <w:sz w:val="20"/>
              </w:rPr>
              <w:t xml:space="preserve">Губахинский муниципальный округ Пермского края</w:t>
            </w:r>
          </w:p>
        </w:tc>
        <w:tc>
          <w:tcPr>
            <w:tcW w:w="1144" w:type="dxa"/>
            <w:vAlign w:val="center"/>
          </w:tcPr>
          <w:p>
            <w:pPr>
              <w:pStyle w:val="0"/>
              <w:jc w:val="center"/>
            </w:pPr>
            <w:r>
              <w:rPr>
                <w:sz w:val="20"/>
              </w:rPr>
              <w:t xml:space="preserve">2,64</w:t>
            </w:r>
          </w:p>
        </w:tc>
      </w:tr>
      <w:tr>
        <w:tc>
          <w:tcPr>
            <w:tcW w:w="454" w:type="dxa"/>
            <w:vAlign w:val="center"/>
          </w:tcPr>
          <w:p>
            <w:pPr>
              <w:pStyle w:val="0"/>
              <w:jc w:val="center"/>
            </w:pPr>
            <w:r>
              <w:rPr>
                <w:sz w:val="20"/>
              </w:rPr>
              <w:t xml:space="preserve">5</w:t>
            </w:r>
          </w:p>
        </w:tc>
        <w:tc>
          <w:tcPr>
            <w:tcW w:w="7483" w:type="dxa"/>
            <w:vAlign w:val="center"/>
          </w:tcPr>
          <w:p>
            <w:pPr>
              <w:pStyle w:val="0"/>
            </w:pPr>
            <w:r>
              <w:rPr>
                <w:sz w:val="20"/>
              </w:rPr>
              <w:t xml:space="preserve">Добрянский городской округ Пермского края</w:t>
            </w:r>
          </w:p>
        </w:tc>
        <w:tc>
          <w:tcPr>
            <w:tcW w:w="1144" w:type="dxa"/>
            <w:vAlign w:val="center"/>
          </w:tcPr>
          <w:p>
            <w:pPr>
              <w:pStyle w:val="0"/>
              <w:jc w:val="center"/>
            </w:pPr>
            <w:r>
              <w:rPr>
                <w:sz w:val="20"/>
              </w:rPr>
              <w:t xml:space="preserve">2,87</w:t>
            </w:r>
          </w:p>
        </w:tc>
      </w:tr>
      <w:tr>
        <w:tc>
          <w:tcPr>
            <w:tcW w:w="454" w:type="dxa"/>
            <w:vAlign w:val="center"/>
          </w:tcPr>
          <w:p>
            <w:pPr>
              <w:pStyle w:val="0"/>
              <w:jc w:val="center"/>
            </w:pPr>
            <w:r>
              <w:rPr>
                <w:sz w:val="20"/>
              </w:rPr>
              <w:t xml:space="preserve">6</w:t>
            </w:r>
          </w:p>
        </w:tc>
        <w:tc>
          <w:tcPr>
            <w:tcW w:w="7483" w:type="dxa"/>
            <w:vAlign w:val="center"/>
          </w:tcPr>
          <w:p>
            <w:pPr>
              <w:pStyle w:val="0"/>
            </w:pPr>
            <w:r>
              <w:rPr>
                <w:sz w:val="20"/>
              </w:rPr>
              <w:t xml:space="preserve">Городской округ "Город Кизел"</w:t>
            </w:r>
          </w:p>
        </w:tc>
        <w:tc>
          <w:tcPr>
            <w:tcW w:w="1144" w:type="dxa"/>
            <w:vAlign w:val="center"/>
          </w:tcPr>
          <w:p>
            <w:pPr>
              <w:pStyle w:val="0"/>
              <w:jc w:val="center"/>
            </w:pPr>
            <w:r>
              <w:rPr>
                <w:sz w:val="20"/>
              </w:rPr>
              <w:t xml:space="preserve">2,08</w:t>
            </w:r>
          </w:p>
        </w:tc>
      </w:tr>
      <w:tr>
        <w:tc>
          <w:tcPr>
            <w:tcW w:w="454" w:type="dxa"/>
            <w:vAlign w:val="center"/>
          </w:tcPr>
          <w:p>
            <w:pPr>
              <w:pStyle w:val="0"/>
              <w:jc w:val="center"/>
            </w:pPr>
            <w:r>
              <w:rPr>
                <w:sz w:val="20"/>
              </w:rPr>
              <w:t xml:space="preserve">7</w:t>
            </w:r>
          </w:p>
        </w:tc>
        <w:tc>
          <w:tcPr>
            <w:tcW w:w="7483" w:type="dxa"/>
            <w:vAlign w:val="center"/>
          </w:tcPr>
          <w:p>
            <w:pPr>
              <w:pStyle w:val="0"/>
            </w:pPr>
            <w:r>
              <w:rPr>
                <w:sz w:val="20"/>
              </w:rPr>
              <w:t xml:space="preserve">Краснокамский городской округ Пермского края</w:t>
            </w:r>
          </w:p>
        </w:tc>
        <w:tc>
          <w:tcPr>
            <w:tcW w:w="1144" w:type="dxa"/>
            <w:vAlign w:val="center"/>
          </w:tcPr>
          <w:p>
            <w:pPr>
              <w:pStyle w:val="0"/>
              <w:jc w:val="center"/>
            </w:pPr>
            <w:r>
              <w:rPr>
                <w:sz w:val="20"/>
              </w:rPr>
              <w:t xml:space="preserve">2,77</w:t>
            </w:r>
          </w:p>
        </w:tc>
      </w:tr>
      <w:tr>
        <w:tc>
          <w:tcPr>
            <w:tcW w:w="454" w:type="dxa"/>
            <w:vAlign w:val="center"/>
          </w:tcPr>
          <w:p>
            <w:pPr>
              <w:pStyle w:val="0"/>
              <w:jc w:val="center"/>
            </w:pPr>
            <w:r>
              <w:rPr>
                <w:sz w:val="20"/>
              </w:rPr>
              <w:t xml:space="preserve">8</w:t>
            </w:r>
          </w:p>
        </w:tc>
        <w:tc>
          <w:tcPr>
            <w:tcW w:w="7483" w:type="dxa"/>
            <w:vAlign w:val="center"/>
          </w:tcPr>
          <w:p>
            <w:pPr>
              <w:pStyle w:val="0"/>
            </w:pPr>
            <w:r>
              <w:rPr>
                <w:sz w:val="20"/>
              </w:rPr>
              <w:t xml:space="preserve">Кунгурский муниципальный округ Пермского края</w:t>
            </w:r>
          </w:p>
        </w:tc>
        <w:tc>
          <w:tcPr>
            <w:tcW w:w="1144" w:type="dxa"/>
            <w:vAlign w:val="center"/>
          </w:tcPr>
          <w:p>
            <w:pPr>
              <w:pStyle w:val="0"/>
              <w:jc w:val="center"/>
            </w:pPr>
            <w:r>
              <w:rPr>
                <w:sz w:val="20"/>
              </w:rPr>
              <w:t xml:space="preserve">2,37</w:t>
            </w:r>
          </w:p>
        </w:tc>
      </w:tr>
      <w:tr>
        <w:tc>
          <w:tcPr>
            <w:tcW w:w="454" w:type="dxa"/>
            <w:vAlign w:val="center"/>
          </w:tcPr>
          <w:p>
            <w:pPr>
              <w:pStyle w:val="0"/>
              <w:jc w:val="center"/>
            </w:pPr>
            <w:r>
              <w:rPr>
                <w:sz w:val="20"/>
              </w:rPr>
              <w:t xml:space="preserve">9</w:t>
            </w:r>
          </w:p>
        </w:tc>
        <w:tc>
          <w:tcPr>
            <w:tcW w:w="7483" w:type="dxa"/>
            <w:vAlign w:val="center"/>
          </w:tcPr>
          <w:p>
            <w:pPr>
              <w:pStyle w:val="0"/>
            </w:pPr>
            <w:r>
              <w:rPr>
                <w:sz w:val="20"/>
              </w:rPr>
              <w:t xml:space="preserve">Лысьвенский городской округ Пермского края</w:t>
            </w:r>
          </w:p>
        </w:tc>
        <w:tc>
          <w:tcPr>
            <w:tcW w:w="1144" w:type="dxa"/>
            <w:vAlign w:val="center"/>
          </w:tcPr>
          <w:p>
            <w:pPr>
              <w:pStyle w:val="0"/>
              <w:jc w:val="center"/>
            </w:pPr>
            <w:r>
              <w:rPr>
                <w:sz w:val="20"/>
              </w:rPr>
              <w:t xml:space="preserve">2,41</w:t>
            </w:r>
          </w:p>
        </w:tc>
      </w:tr>
      <w:tr>
        <w:tc>
          <w:tcPr>
            <w:tcW w:w="454" w:type="dxa"/>
            <w:vAlign w:val="center"/>
          </w:tcPr>
          <w:p>
            <w:pPr>
              <w:pStyle w:val="0"/>
              <w:jc w:val="center"/>
            </w:pPr>
            <w:r>
              <w:rPr>
                <w:sz w:val="20"/>
              </w:rPr>
              <w:t xml:space="preserve">10</w:t>
            </w:r>
          </w:p>
        </w:tc>
        <w:tc>
          <w:tcPr>
            <w:tcW w:w="7483" w:type="dxa"/>
            <w:vAlign w:val="center"/>
          </w:tcPr>
          <w:p>
            <w:pPr>
              <w:pStyle w:val="0"/>
            </w:pPr>
            <w:r>
              <w:rPr>
                <w:sz w:val="20"/>
              </w:rPr>
              <w:t xml:space="preserve">Соликамский городской округ Пермского края</w:t>
            </w:r>
          </w:p>
        </w:tc>
        <w:tc>
          <w:tcPr>
            <w:tcW w:w="1144" w:type="dxa"/>
            <w:vAlign w:val="center"/>
          </w:tcPr>
          <w:p>
            <w:pPr>
              <w:pStyle w:val="0"/>
              <w:jc w:val="center"/>
            </w:pPr>
            <w:r>
              <w:rPr>
                <w:sz w:val="20"/>
              </w:rPr>
              <w:t xml:space="preserve">2,69</w:t>
            </w:r>
          </w:p>
        </w:tc>
      </w:tr>
      <w:tr>
        <w:tc>
          <w:tcPr>
            <w:tcW w:w="454" w:type="dxa"/>
            <w:vAlign w:val="center"/>
          </w:tcPr>
          <w:p>
            <w:pPr>
              <w:pStyle w:val="0"/>
              <w:jc w:val="center"/>
            </w:pPr>
            <w:r>
              <w:rPr>
                <w:sz w:val="20"/>
              </w:rPr>
              <w:t xml:space="preserve">11</w:t>
            </w:r>
          </w:p>
        </w:tc>
        <w:tc>
          <w:tcPr>
            <w:tcW w:w="7483" w:type="dxa"/>
            <w:vAlign w:val="center"/>
          </w:tcPr>
          <w:p>
            <w:pPr>
              <w:pStyle w:val="0"/>
            </w:pPr>
            <w:r>
              <w:rPr>
                <w:sz w:val="20"/>
              </w:rPr>
              <w:t xml:space="preserve">Чайковский городской округ Пермского края</w:t>
            </w:r>
          </w:p>
        </w:tc>
        <w:tc>
          <w:tcPr>
            <w:tcW w:w="1144" w:type="dxa"/>
            <w:vAlign w:val="center"/>
          </w:tcPr>
          <w:p>
            <w:pPr>
              <w:pStyle w:val="0"/>
              <w:jc w:val="center"/>
            </w:pPr>
            <w:r>
              <w:rPr>
                <w:sz w:val="20"/>
              </w:rPr>
              <w:t xml:space="preserve">2,62</w:t>
            </w:r>
          </w:p>
        </w:tc>
      </w:tr>
      <w:tr>
        <w:tc>
          <w:tcPr>
            <w:tcW w:w="454" w:type="dxa"/>
            <w:vAlign w:val="center"/>
          </w:tcPr>
          <w:p>
            <w:pPr>
              <w:pStyle w:val="0"/>
              <w:jc w:val="center"/>
            </w:pPr>
            <w:r>
              <w:rPr>
                <w:sz w:val="20"/>
              </w:rPr>
              <w:t xml:space="preserve">12</w:t>
            </w:r>
          </w:p>
        </w:tc>
        <w:tc>
          <w:tcPr>
            <w:tcW w:w="7483" w:type="dxa"/>
            <w:vAlign w:val="center"/>
          </w:tcPr>
          <w:p>
            <w:pPr>
              <w:pStyle w:val="0"/>
            </w:pPr>
            <w:r>
              <w:rPr>
                <w:sz w:val="20"/>
              </w:rPr>
              <w:t xml:space="preserve">Чусовской городской округ Пермского края</w:t>
            </w:r>
          </w:p>
        </w:tc>
        <w:tc>
          <w:tcPr>
            <w:tcW w:w="1144" w:type="dxa"/>
            <w:vAlign w:val="center"/>
          </w:tcPr>
          <w:p>
            <w:pPr>
              <w:pStyle w:val="0"/>
              <w:jc w:val="center"/>
            </w:pPr>
            <w:r>
              <w:rPr>
                <w:sz w:val="20"/>
              </w:rPr>
              <w:t xml:space="preserve">2,62</w:t>
            </w:r>
          </w:p>
        </w:tc>
      </w:tr>
      <w:tr>
        <w:tc>
          <w:tcPr>
            <w:tcW w:w="454" w:type="dxa"/>
            <w:vAlign w:val="center"/>
          </w:tcPr>
          <w:p>
            <w:pPr>
              <w:pStyle w:val="0"/>
              <w:jc w:val="center"/>
            </w:pPr>
            <w:r>
              <w:rPr>
                <w:sz w:val="20"/>
              </w:rPr>
              <w:t xml:space="preserve">13</w:t>
            </w:r>
          </w:p>
        </w:tc>
        <w:tc>
          <w:tcPr>
            <w:tcW w:w="7483" w:type="dxa"/>
            <w:vAlign w:val="center"/>
          </w:tcPr>
          <w:p>
            <w:pPr>
              <w:pStyle w:val="0"/>
            </w:pPr>
            <w:r>
              <w:rPr>
                <w:sz w:val="20"/>
              </w:rPr>
              <w:t xml:space="preserve">Бардымский муниципальный округ Пермского края</w:t>
            </w:r>
          </w:p>
        </w:tc>
        <w:tc>
          <w:tcPr>
            <w:tcW w:w="1144" w:type="dxa"/>
            <w:vAlign w:val="center"/>
          </w:tcPr>
          <w:p>
            <w:pPr>
              <w:pStyle w:val="0"/>
              <w:jc w:val="center"/>
            </w:pPr>
            <w:r>
              <w:rPr>
                <w:sz w:val="20"/>
              </w:rPr>
              <w:t xml:space="preserve">2,22</w:t>
            </w:r>
          </w:p>
        </w:tc>
      </w:tr>
      <w:tr>
        <w:tc>
          <w:tcPr>
            <w:tcW w:w="454" w:type="dxa"/>
            <w:vAlign w:val="center"/>
          </w:tcPr>
          <w:p>
            <w:pPr>
              <w:pStyle w:val="0"/>
              <w:jc w:val="center"/>
            </w:pPr>
            <w:r>
              <w:rPr>
                <w:sz w:val="20"/>
              </w:rPr>
              <w:t xml:space="preserve">14</w:t>
            </w:r>
          </w:p>
        </w:tc>
        <w:tc>
          <w:tcPr>
            <w:tcW w:w="7483" w:type="dxa"/>
            <w:vAlign w:val="center"/>
          </w:tcPr>
          <w:p>
            <w:pPr>
              <w:pStyle w:val="0"/>
            </w:pPr>
            <w:r>
              <w:rPr>
                <w:sz w:val="20"/>
              </w:rPr>
              <w:t xml:space="preserve">Березовский муниципальный округ Пермского края</w:t>
            </w:r>
          </w:p>
        </w:tc>
        <w:tc>
          <w:tcPr>
            <w:tcW w:w="1144" w:type="dxa"/>
            <w:vAlign w:val="center"/>
          </w:tcPr>
          <w:p>
            <w:pPr>
              <w:pStyle w:val="0"/>
              <w:jc w:val="center"/>
            </w:pPr>
            <w:r>
              <w:rPr>
                <w:sz w:val="20"/>
              </w:rPr>
              <w:t xml:space="preserve">1,93</w:t>
            </w:r>
          </w:p>
        </w:tc>
      </w:tr>
      <w:tr>
        <w:tc>
          <w:tcPr>
            <w:tcW w:w="454" w:type="dxa"/>
            <w:vAlign w:val="center"/>
          </w:tcPr>
          <w:p>
            <w:pPr>
              <w:pStyle w:val="0"/>
              <w:jc w:val="center"/>
            </w:pPr>
            <w:r>
              <w:rPr>
                <w:sz w:val="20"/>
              </w:rPr>
              <w:t xml:space="preserve">15</w:t>
            </w:r>
          </w:p>
        </w:tc>
        <w:tc>
          <w:tcPr>
            <w:tcW w:w="7483" w:type="dxa"/>
            <w:vAlign w:val="center"/>
          </w:tcPr>
          <w:p>
            <w:pPr>
              <w:pStyle w:val="0"/>
            </w:pPr>
            <w:r>
              <w:rPr>
                <w:sz w:val="20"/>
              </w:rPr>
              <w:t xml:space="preserve">Большесосновский муниципальный округ Пермского края</w:t>
            </w:r>
          </w:p>
        </w:tc>
        <w:tc>
          <w:tcPr>
            <w:tcW w:w="1144" w:type="dxa"/>
            <w:vAlign w:val="center"/>
          </w:tcPr>
          <w:p>
            <w:pPr>
              <w:pStyle w:val="0"/>
              <w:jc w:val="center"/>
            </w:pPr>
            <w:r>
              <w:rPr>
                <w:sz w:val="20"/>
              </w:rPr>
              <w:t xml:space="preserve">2,27</w:t>
            </w:r>
          </w:p>
        </w:tc>
      </w:tr>
      <w:tr>
        <w:tc>
          <w:tcPr>
            <w:tcW w:w="454" w:type="dxa"/>
            <w:vAlign w:val="center"/>
          </w:tcPr>
          <w:p>
            <w:pPr>
              <w:pStyle w:val="0"/>
              <w:jc w:val="center"/>
            </w:pPr>
            <w:r>
              <w:rPr>
                <w:sz w:val="20"/>
              </w:rPr>
              <w:t xml:space="preserve">16</w:t>
            </w:r>
          </w:p>
        </w:tc>
        <w:tc>
          <w:tcPr>
            <w:tcW w:w="7483" w:type="dxa"/>
            <w:vAlign w:val="center"/>
          </w:tcPr>
          <w:p>
            <w:pPr>
              <w:pStyle w:val="0"/>
            </w:pPr>
            <w:r>
              <w:rPr>
                <w:sz w:val="20"/>
              </w:rPr>
              <w:t xml:space="preserve">Муниципальное образование Верещагинский городской округ Пермского края</w:t>
            </w:r>
          </w:p>
        </w:tc>
        <w:tc>
          <w:tcPr>
            <w:tcW w:w="1144" w:type="dxa"/>
            <w:vAlign w:val="center"/>
          </w:tcPr>
          <w:p>
            <w:pPr>
              <w:pStyle w:val="0"/>
              <w:jc w:val="center"/>
            </w:pPr>
            <w:r>
              <w:rPr>
                <w:sz w:val="20"/>
              </w:rPr>
              <w:t xml:space="preserve">2,06</w:t>
            </w:r>
          </w:p>
        </w:tc>
      </w:tr>
      <w:tr>
        <w:tc>
          <w:tcPr>
            <w:tcW w:w="454" w:type="dxa"/>
            <w:vAlign w:val="center"/>
          </w:tcPr>
          <w:p>
            <w:pPr>
              <w:pStyle w:val="0"/>
              <w:jc w:val="center"/>
            </w:pPr>
            <w:r>
              <w:rPr>
                <w:sz w:val="20"/>
              </w:rPr>
              <w:t xml:space="preserve">17</w:t>
            </w:r>
          </w:p>
        </w:tc>
        <w:tc>
          <w:tcPr>
            <w:tcW w:w="7483" w:type="dxa"/>
            <w:vAlign w:val="center"/>
          </w:tcPr>
          <w:p>
            <w:pPr>
              <w:pStyle w:val="0"/>
            </w:pPr>
            <w:r>
              <w:rPr>
                <w:sz w:val="20"/>
              </w:rPr>
              <w:t xml:space="preserve">Горнозаводский городской округ Пермского края</w:t>
            </w:r>
          </w:p>
        </w:tc>
        <w:tc>
          <w:tcPr>
            <w:tcW w:w="1144" w:type="dxa"/>
            <w:vAlign w:val="center"/>
          </w:tcPr>
          <w:p>
            <w:pPr>
              <w:pStyle w:val="0"/>
              <w:jc w:val="center"/>
            </w:pPr>
            <w:r>
              <w:rPr>
                <w:sz w:val="20"/>
              </w:rPr>
              <w:t xml:space="preserve">2,86</w:t>
            </w:r>
          </w:p>
        </w:tc>
      </w:tr>
      <w:tr>
        <w:tc>
          <w:tcPr>
            <w:tcW w:w="454" w:type="dxa"/>
            <w:vAlign w:val="center"/>
          </w:tcPr>
          <w:p>
            <w:pPr>
              <w:pStyle w:val="0"/>
              <w:jc w:val="center"/>
            </w:pPr>
            <w:r>
              <w:rPr>
                <w:sz w:val="20"/>
              </w:rPr>
              <w:t xml:space="preserve">18</w:t>
            </w:r>
          </w:p>
        </w:tc>
        <w:tc>
          <w:tcPr>
            <w:tcW w:w="7483" w:type="dxa"/>
            <w:vAlign w:val="center"/>
          </w:tcPr>
          <w:p>
            <w:pPr>
              <w:pStyle w:val="0"/>
            </w:pPr>
            <w:r>
              <w:rPr>
                <w:sz w:val="20"/>
              </w:rPr>
              <w:t xml:space="preserve">Еловский муниципальный округ Пермского края</w:t>
            </w:r>
          </w:p>
        </w:tc>
        <w:tc>
          <w:tcPr>
            <w:tcW w:w="1144" w:type="dxa"/>
            <w:vAlign w:val="center"/>
          </w:tcPr>
          <w:p>
            <w:pPr>
              <w:pStyle w:val="0"/>
              <w:jc w:val="center"/>
            </w:pPr>
            <w:r>
              <w:rPr>
                <w:sz w:val="20"/>
              </w:rPr>
              <w:t xml:space="preserve">2,1</w:t>
            </w:r>
          </w:p>
        </w:tc>
      </w:tr>
      <w:tr>
        <w:tc>
          <w:tcPr>
            <w:tcW w:w="454" w:type="dxa"/>
            <w:vAlign w:val="center"/>
          </w:tcPr>
          <w:p>
            <w:pPr>
              <w:pStyle w:val="0"/>
              <w:jc w:val="center"/>
            </w:pPr>
            <w:r>
              <w:rPr>
                <w:sz w:val="20"/>
              </w:rPr>
              <w:t xml:space="preserve">19</w:t>
            </w:r>
          </w:p>
        </w:tc>
        <w:tc>
          <w:tcPr>
            <w:tcW w:w="7483" w:type="dxa"/>
            <w:vAlign w:val="center"/>
          </w:tcPr>
          <w:p>
            <w:pPr>
              <w:pStyle w:val="0"/>
            </w:pPr>
            <w:r>
              <w:rPr>
                <w:sz w:val="20"/>
              </w:rPr>
              <w:t xml:space="preserve">Ильинский городской округ Пермского края</w:t>
            </w:r>
          </w:p>
        </w:tc>
        <w:tc>
          <w:tcPr>
            <w:tcW w:w="1144" w:type="dxa"/>
            <w:vAlign w:val="center"/>
          </w:tcPr>
          <w:p>
            <w:pPr>
              <w:pStyle w:val="0"/>
              <w:jc w:val="center"/>
            </w:pPr>
            <w:r>
              <w:rPr>
                <w:sz w:val="20"/>
              </w:rPr>
              <w:t xml:space="preserve">1,98</w:t>
            </w:r>
          </w:p>
        </w:tc>
      </w:tr>
      <w:tr>
        <w:tc>
          <w:tcPr>
            <w:tcW w:w="454" w:type="dxa"/>
            <w:vAlign w:val="center"/>
          </w:tcPr>
          <w:p>
            <w:pPr>
              <w:pStyle w:val="0"/>
              <w:jc w:val="center"/>
            </w:pPr>
            <w:r>
              <w:rPr>
                <w:sz w:val="20"/>
              </w:rPr>
              <w:t xml:space="preserve">20</w:t>
            </w:r>
          </w:p>
        </w:tc>
        <w:tc>
          <w:tcPr>
            <w:tcW w:w="7483" w:type="dxa"/>
            <w:vAlign w:val="center"/>
          </w:tcPr>
          <w:p>
            <w:pPr>
              <w:pStyle w:val="0"/>
            </w:pPr>
            <w:r>
              <w:rPr>
                <w:sz w:val="20"/>
              </w:rPr>
              <w:t xml:space="preserve">Муниципальное образование Карагайский муниципальный округ Пермского края</w:t>
            </w:r>
          </w:p>
        </w:tc>
        <w:tc>
          <w:tcPr>
            <w:tcW w:w="1144" w:type="dxa"/>
            <w:vAlign w:val="center"/>
          </w:tcPr>
          <w:p>
            <w:pPr>
              <w:pStyle w:val="0"/>
              <w:jc w:val="center"/>
            </w:pPr>
            <w:r>
              <w:rPr>
                <w:sz w:val="20"/>
              </w:rPr>
              <w:t xml:space="preserve">2,7</w:t>
            </w:r>
          </w:p>
        </w:tc>
      </w:tr>
      <w:tr>
        <w:tc>
          <w:tcPr>
            <w:tcW w:w="454" w:type="dxa"/>
            <w:vAlign w:val="center"/>
          </w:tcPr>
          <w:p>
            <w:pPr>
              <w:pStyle w:val="0"/>
              <w:jc w:val="center"/>
            </w:pPr>
            <w:r>
              <w:rPr>
                <w:sz w:val="20"/>
              </w:rPr>
              <w:t xml:space="preserve">21</w:t>
            </w:r>
          </w:p>
        </w:tc>
        <w:tc>
          <w:tcPr>
            <w:tcW w:w="7483" w:type="dxa"/>
            <w:vAlign w:val="center"/>
          </w:tcPr>
          <w:p>
            <w:pPr>
              <w:pStyle w:val="0"/>
            </w:pPr>
            <w:r>
              <w:rPr>
                <w:sz w:val="20"/>
              </w:rPr>
              <w:t xml:space="preserve">Кишертский муниципальный округ Пермского края</w:t>
            </w:r>
          </w:p>
        </w:tc>
        <w:tc>
          <w:tcPr>
            <w:tcW w:w="1144" w:type="dxa"/>
            <w:vAlign w:val="center"/>
          </w:tcPr>
          <w:p>
            <w:pPr>
              <w:pStyle w:val="0"/>
              <w:jc w:val="center"/>
            </w:pPr>
            <w:r>
              <w:rPr>
                <w:sz w:val="20"/>
              </w:rPr>
              <w:t xml:space="preserve">2,17</w:t>
            </w:r>
          </w:p>
        </w:tc>
      </w:tr>
      <w:tr>
        <w:tc>
          <w:tcPr>
            <w:tcW w:w="454" w:type="dxa"/>
            <w:vAlign w:val="center"/>
          </w:tcPr>
          <w:p>
            <w:pPr>
              <w:pStyle w:val="0"/>
              <w:jc w:val="center"/>
            </w:pPr>
            <w:r>
              <w:rPr>
                <w:sz w:val="20"/>
              </w:rPr>
              <w:t xml:space="preserve">22</w:t>
            </w:r>
          </w:p>
        </w:tc>
        <w:tc>
          <w:tcPr>
            <w:tcW w:w="7483" w:type="dxa"/>
            <w:vAlign w:val="center"/>
          </w:tcPr>
          <w:p>
            <w:pPr>
              <w:pStyle w:val="0"/>
            </w:pPr>
            <w:r>
              <w:rPr>
                <w:sz w:val="20"/>
              </w:rPr>
              <w:t xml:space="preserve">Куединский муниципальный округ Пермского края</w:t>
            </w:r>
          </w:p>
        </w:tc>
        <w:tc>
          <w:tcPr>
            <w:tcW w:w="1144" w:type="dxa"/>
            <w:vAlign w:val="center"/>
          </w:tcPr>
          <w:p>
            <w:pPr>
              <w:pStyle w:val="0"/>
              <w:jc w:val="center"/>
            </w:pPr>
            <w:r>
              <w:rPr>
                <w:sz w:val="20"/>
              </w:rPr>
              <w:t xml:space="preserve">2,25</w:t>
            </w:r>
          </w:p>
        </w:tc>
      </w:tr>
      <w:tr>
        <w:tc>
          <w:tcPr>
            <w:tcW w:w="454" w:type="dxa"/>
            <w:vAlign w:val="center"/>
          </w:tcPr>
          <w:p>
            <w:pPr>
              <w:pStyle w:val="0"/>
              <w:jc w:val="center"/>
            </w:pPr>
            <w:r>
              <w:rPr>
                <w:sz w:val="20"/>
              </w:rPr>
              <w:t xml:space="preserve">23</w:t>
            </w:r>
          </w:p>
        </w:tc>
        <w:tc>
          <w:tcPr>
            <w:tcW w:w="7483" w:type="dxa"/>
            <w:vAlign w:val="center"/>
          </w:tcPr>
          <w:p>
            <w:pPr>
              <w:pStyle w:val="0"/>
            </w:pPr>
            <w:r>
              <w:rPr>
                <w:sz w:val="20"/>
              </w:rPr>
              <w:t xml:space="preserve">Красновишерский городской округ Пермского края</w:t>
            </w:r>
          </w:p>
        </w:tc>
        <w:tc>
          <w:tcPr>
            <w:tcW w:w="1144" w:type="dxa"/>
            <w:vAlign w:val="center"/>
          </w:tcPr>
          <w:p>
            <w:pPr>
              <w:pStyle w:val="0"/>
              <w:jc w:val="center"/>
            </w:pPr>
            <w:r>
              <w:rPr>
                <w:sz w:val="20"/>
              </w:rPr>
              <w:t xml:space="preserve">2,37</w:t>
            </w:r>
          </w:p>
        </w:tc>
      </w:tr>
      <w:tr>
        <w:tc>
          <w:tcPr>
            <w:tcW w:w="454" w:type="dxa"/>
            <w:vAlign w:val="center"/>
          </w:tcPr>
          <w:p>
            <w:pPr>
              <w:pStyle w:val="0"/>
              <w:jc w:val="center"/>
            </w:pPr>
            <w:r>
              <w:rPr>
                <w:sz w:val="20"/>
              </w:rPr>
              <w:t xml:space="preserve">24</w:t>
            </w:r>
          </w:p>
        </w:tc>
        <w:tc>
          <w:tcPr>
            <w:tcW w:w="7483" w:type="dxa"/>
            <w:vAlign w:val="center"/>
          </w:tcPr>
          <w:p>
            <w:pPr>
              <w:pStyle w:val="0"/>
            </w:pPr>
            <w:r>
              <w:rPr>
                <w:sz w:val="20"/>
              </w:rPr>
              <w:t xml:space="preserve">Нытвенский городской округ Пермского края</w:t>
            </w:r>
          </w:p>
        </w:tc>
        <w:tc>
          <w:tcPr>
            <w:tcW w:w="1144" w:type="dxa"/>
            <w:vAlign w:val="center"/>
          </w:tcPr>
          <w:p>
            <w:pPr>
              <w:pStyle w:val="0"/>
              <w:jc w:val="center"/>
            </w:pPr>
            <w:r>
              <w:rPr>
                <w:sz w:val="20"/>
              </w:rPr>
              <w:t xml:space="preserve">2,38</w:t>
            </w:r>
          </w:p>
        </w:tc>
      </w:tr>
      <w:tr>
        <w:tc>
          <w:tcPr>
            <w:tcW w:w="454" w:type="dxa"/>
            <w:vAlign w:val="center"/>
          </w:tcPr>
          <w:p>
            <w:pPr>
              <w:pStyle w:val="0"/>
              <w:jc w:val="center"/>
            </w:pPr>
            <w:r>
              <w:rPr>
                <w:sz w:val="20"/>
              </w:rPr>
              <w:t xml:space="preserve">25</w:t>
            </w:r>
          </w:p>
        </w:tc>
        <w:tc>
          <w:tcPr>
            <w:tcW w:w="7483" w:type="dxa"/>
            <w:vAlign w:val="center"/>
          </w:tcPr>
          <w:p>
            <w:pPr>
              <w:pStyle w:val="0"/>
            </w:pPr>
            <w:r>
              <w:rPr>
                <w:sz w:val="20"/>
              </w:rPr>
              <w:t xml:space="preserve">Октябрьский городской округ Пермского края</w:t>
            </w:r>
          </w:p>
        </w:tc>
        <w:tc>
          <w:tcPr>
            <w:tcW w:w="1144" w:type="dxa"/>
            <w:vAlign w:val="center"/>
          </w:tcPr>
          <w:p>
            <w:pPr>
              <w:pStyle w:val="0"/>
              <w:jc w:val="center"/>
            </w:pPr>
            <w:r>
              <w:rPr>
                <w:sz w:val="20"/>
              </w:rPr>
              <w:t xml:space="preserve">3,33</w:t>
            </w:r>
          </w:p>
        </w:tc>
      </w:tr>
      <w:tr>
        <w:tc>
          <w:tcPr>
            <w:tcW w:w="454" w:type="dxa"/>
            <w:vAlign w:val="center"/>
          </w:tcPr>
          <w:p>
            <w:pPr>
              <w:pStyle w:val="0"/>
              <w:jc w:val="center"/>
            </w:pPr>
            <w:r>
              <w:rPr>
                <w:sz w:val="20"/>
              </w:rPr>
              <w:t xml:space="preserve">26</w:t>
            </w:r>
          </w:p>
        </w:tc>
        <w:tc>
          <w:tcPr>
            <w:tcW w:w="7483" w:type="dxa"/>
            <w:vAlign w:val="center"/>
          </w:tcPr>
          <w:p>
            <w:pPr>
              <w:pStyle w:val="0"/>
            </w:pPr>
            <w:r>
              <w:rPr>
                <w:sz w:val="20"/>
              </w:rPr>
              <w:t xml:space="preserve">Осинский городской округ Пермского края</w:t>
            </w:r>
          </w:p>
        </w:tc>
        <w:tc>
          <w:tcPr>
            <w:tcW w:w="1144" w:type="dxa"/>
            <w:vAlign w:val="center"/>
          </w:tcPr>
          <w:p>
            <w:pPr>
              <w:pStyle w:val="0"/>
              <w:jc w:val="center"/>
            </w:pPr>
            <w:r>
              <w:rPr>
                <w:sz w:val="20"/>
              </w:rPr>
              <w:t xml:space="preserve">2,24</w:t>
            </w:r>
          </w:p>
        </w:tc>
      </w:tr>
      <w:tr>
        <w:tc>
          <w:tcPr>
            <w:tcW w:w="454" w:type="dxa"/>
            <w:vAlign w:val="center"/>
          </w:tcPr>
          <w:p>
            <w:pPr>
              <w:pStyle w:val="0"/>
              <w:jc w:val="center"/>
            </w:pPr>
            <w:r>
              <w:rPr>
                <w:sz w:val="20"/>
              </w:rPr>
              <w:t xml:space="preserve">27</w:t>
            </w:r>
          </w:p>
        </w:tc>
        <w:tc>
          <w:tcPr>
            <w:tcW w:w="7483" w:type="dxa"/>
            <w:vAlign w:val="center"/>
          </w:tcPr>
          <w:p>
            <w:pPr>
              <w:pStyle w:val="0"/>
            </w:pPr>
            <w:r>
              <w:rPr>
                <w:sz w:val="20"/>
              </w:rPr>
              <w:t xml:space="preserve">Ординский муниципальный округ Пермского края</w:t>
            </w:r>
          </w:p>
        </w:tc>
        <w:tc>
          <w:tcPr>
            <w:tcW w:w="1144" w:type="dxa"/>
            <w:vAlign w:val="center"/>
          </w:tcPr>
          <w:p>
            <w:pPr>
              <w:pStyle w:val="0"/>
              <w:jc w:val="center"/>
            </w:pPr>
            <w:r>
              <w:rPr>
                <w:sz w:val="20"/>
              </w:rPr>
              <w:t xml:space="preserve">2,44</w:t>
            </w:r>
          </w:p>
        </w:tc>
      </w:tr>
      <w:tr>
        <w:tc>
          <w:tcPr>
            <w:tcW w:w="454" w:type="dxa"/>
            <w:vAlign w:val="center"/>
          </w:tcPr>
          <w:p>
            <w:pPr>
              <w:pStyle w:val="0"/>
              <w:jc w:val="center"/>
            </w:pPr>
            <w:r>
              <w:rPr>
                <w:sz w:val="20"/>
              </w:rPr>
              <w:t xml:space="preserve">28</w:t>
            </w:r>
          </w:p>
        </w:tc>
        <w:tc>
          <w:tcPr>
            <w:tcW w:w="7483" w:type="dxa"/>
            <w:vAlign w:val="center"/>
          </w:tcPr>
          <w:p>
            <w:pPr>
              <w:pStyle w:val="0"/>
            </w:pPr>
            <w:r>
              <w:rPr>
                <w:sz w:val="20"/>
              </w:rPr>
              <w:t xml:space="preserve">Оханский городской округ Пермского края</w:t>
            </w:r>
          </w:p>
        </w:tc>
        <w:tc>
          <w:tcPr>
            <w:tcW w:w="1144" w:type="dxa"/>
            <w:vAlign w:val="center"/>
          </w:tcPr>
          <w:p>
            <w:pPr>
              <w:pStyle w:val="0"/>
              <w:jc w:val="center"/>
            </w:pPr>
            <w:r>
              <w:rPr>
                <w:sz w:val="20"/>
              </w:rPr>
              <w:t xml:space="preserve">2,65</w:t>
            </w:r>
          </w:p>
        </w:tc>
      </w:tr>
      <w:tr>
        <w:tc>
          <w:tcPr>
            <w:tcW w:w="454" w:type="dxa"/>
            <w:vAlign w:val="center"/>
          </w:tcPr>
          <w:p>
            <w:pPr>
              <w:pStyle w:val="0"/>
              <w:jc w:val="center"/>
            </w:pPr>
            <w:r>
              <w:rPr>
                <w:sz w:val="20"/>
              </w:rPr>
              <w:t xml:space="preserve">29</w:t>
            </w:r>
          </w:p>
        </w:tc>
        <w:tc>
          <w:tcPr>
            <w:tcW w:w="7483" w:type="dxa"/>
            <w:vAlign w:val="center"/>
          </w:tcPr>
          <w:p>
            <w:pPr>
              <w:pStyle w:val="0"/>
            </w:pPr>
            <w:r>
              <w:rPr>
                <w:sz w:val="20"/>
              </w:rPr>
              <w:t xml:space="preserve">Очерский городской округ Пермского края</w:t>
            </w:r>
          </w:p>
        </w:tc>
        <w:tc>
          <w:tcPr>
            <w:tcW w:w="1144" w:type="dxa"/>
            <w:vAlign w:val="center"/>
          </w:tcPr>
          <w:p>
            <w:pPr>
              <w:pStyle w:val="0"/>
              <w:jc w:val="center"/>
            </w:pPr>
            <w:r>
              <w:rPr>
                <w:sz w:val="20"/>
              </w:rPr>
              <w:t xml:space="preserve">2,86</w:t>
            </w:r>
          </w:p>
        </w:tc>
      </w:tr>
      <w:tr>
        <w:tc>
          <w:tcPr>
            <w:tcW w:w="454" w:type="dxa"/>
            <w:vAlign w:val="center"/>
          </w:tcPr>
          <w:p>
            <w:pPr>
              <w:pStyle w:val="0"/>
              <w:jc w:val="center"/>
            </w:pPr>
            <w:r>
              <w:rPr>
                <w:sz w:val="20"/>
              </w:rPr>
              <w:t xml:space="preserve">30</w:t>
            </w:r>
          </w:p>
        </w:tc>
        <w:tc>
          <w:tcPr>
            <w:tcW w:w="7483" w:type="dxa"/>
            <w:vAlign w:val="center"/>
          </w:tcPr>
          <w:p>
            <w:pPr>
              <w:pStyle w:val="0"/>
            </w:pPr>
            <w:r>
              <w:rPr>
                <w:sz w:val="20"/>
              </w:rPr>
              <w:t xml:space="preserve">Пермский муниципальный округ Пермского края</w:t>
            </w:r>
          </w:p>
        </w:tc>
        <w:tc>
          <w:tcPr>
            <w:tcW w:w="1144" w:type="dxa"/>
            <w:vAlign w:val="center"/>
          </w:tcPr>
          <w:p>
            <w:pPr>
              <w:pStyle w:val="0"/>
              <w:jc w:val="center"/>
            </w:pPr>
            <w:r>
              <w:rPr>
                <w:sz w:val="20"/>
              </w:rPr>
              <w:t xml:space="preserve">3,11</w:t>
            </w:r>
          </w:p>
        </w:tc>
      </w:tr>
      <w:tr>
        <w:tc>
          <w:tcPr>
            <w:tcW w:w="454" w:type="dxa"/>
            <w:vAlign w:val="center"/>
          </w:tcPr>
          <w:p>
            <w:pPr>
              <w:pStyle w:val="0"/>
              <w:jc w:val="center"/>
            </w:pPr>
            <w:r>
              <w:rPr>
                <w:sz w:val="20"/>
              </w:rPr>
              <w:t xml:space="preserve">31</w:t>
            </w:r>
          </w:p>
        </w:tc>
        <w:tc>
          <w:tcPr>
            <w:tcW w:w="7483" w:type="dxa"/>
            <w:vAlign w:val="center"/>
          </w:tcPr>
          <w:p>
            <w:pPr>
              <w:pStyle w:val="0"/>
            </w:pPr>
            <w:r>
              <w:rPr>
                <w:sz w:val="20"/>
              </w:rPr>
              <w:t xml:space="preserve">Сивинский муниципальный округ Пермского края</w:t>
            </w:r>
          </w:p>
        </w:tc>
        <w:tc>
          <w:tcPr>
            <w:tcW w:w="1144" w:type="dxa"/>
            <w:vAlign w:val="center"/>
          </w:tcPr>
          <w:p>
            <w:pPr>
              <w:pStyle w:val="0"/>
              <w:jc w:val="center"/>
            </w:pPr>
            <w:r>
              <w:rPr>
                <w:sz w:val="20"/>
              </w:rPr>
              <w:t xml:space="preserve">2,24</w:t>
            </w:r>
          </w:p>
        </w:tc>
      </w:tr>
      <w:tr>
        <w:tc>
          <w:tcPr>
            <w:tcW w:w="454" w:type="dxa"/>
            <w:vAlign w:val="center"/>
          </w:tcPr>
          <w:p>
            <w:pPr>
              <w:pStyle w:val="0"/>
              <w:jc w:val="center"/>
            </w:pPr>
            <w:r>
              <w:rPr>
                <w:sz w:val="20"/>
              </w:rPr>
              <w:t xml:space="preserve">32</w:t>
            </w:r>
          </w:p>
        </w:tc>
        <w:tc>
          <w:tcPr>
            <w:tcW w:w="7483" w:type="dxa"/>
            <w:vAlign w:val="center"/>
          </w:tcPr>
          <w:p>
            <w:pPr>
              <w:pStyle w:val="0"/>
            </w:pPr>
            <w:r>
              <w:rPr>
                <w:sz w:val="20"/>
              </w:rPr>
              <w:t xml:space="preserve">Суксунский городской округ Пермского края</w:t>
            </w:r>
          </w:p>
        </w:tc>
        <w:tc>
          <w:tcPr>
            <w:tcW w:w="1144" w:type="dxa"/>
            <w:vAlign w:val="center"/>
          </w:tcPr>
          <w:p>
            <w:pPr>
              <w:pStyle w:val="0"/>
              <w:jc w:val="center"/>
            </w:pPr>
            <w:r>
              <w:rPr>
                <w:sz w:val="20"/>
              </w:rPr>
              <w:t xml:space="preserve">2,73</w:t>
            </w:r>
          </w:p>
        </w:tc>
      </w:tr>
      <w:tr>
        <w:tc>
          <w:tcPr>
            <w:tcW w:w="454" w:type="dxa"/>
            <w:vAlign w:val="center"/>
          </w:tcPr>
          <w:p>
            <w:pPr>
              <w:pStyle w:val="0"/>
              <w:jc w:val="center"/>
            </w:pPr>
            <w:r>
              <w:rPr>
                <w:sz w:val="20"/>
              </w:rPr>
              <w:t xml:space="preserve">33</w:t>
            </w:r>
          </w:p>
        </w:tc>
        <w:tc>
          <w:tcPr>
            <w:tcW w:w="7483" w:type="dxa"/>
            <w:vAlign w:val="center"/>
          </w:tcPr>
          <w:p>
            <w:pPr>
              <w:pStyle w:val="0"/>
            </w:pPr>
            <w:r>
              <w:rPr>
                <w:sz w:val="20"/>
              </w:rPr>
              <w:t xml:space="preserve">Уинский муниципальный округ Пермского края</w:t>
            </w:r>
          </w:p>
        </w:tc>
        <w:tc>
          <w:tcPr>
            <w:tcW w:w="1144" w:type="dxa"/>
            <w:vAlign w:val="center"/>
          </w:tcPr>
          <w:p>
            <w:pPr>
              <w:pStyle w:val="0"/>
              <w:jc w:val="center"/>
            </w:pPr>
            <w:r>
              <w:rPr>
                <w:sz w:val="20"/>
              </w:rPr>
              <w:t xml:space="preserve">2,42</w:t>
            </w:r>
          </w:p>
        </w:tc>
      </w:tr>
      <w:tr>
        <w:tc>
          <w:tcPr>
            <w:tcW w:w="454" w:type="dxa"/>
            <w:vAlign w:val="center"/>
          </w:tcPr>
          <w:p>
            <w:pPr>
              <w:pStyle w:val="0"/>
              <w:jc w:val="center"/>
            </w:pPr>
            <w:r>
              <w:rPr>
                <w:sz w:val="20"/>
              </w:rPr>
              <w:t xml:space="preserve">34</w:t>
            </w:r>
          </w:p>
        </w:tc>
        <w:tc>
          <w:tcPr>
            <w:tcW w:w="7483" w:type="dxa"/>
            <w:vAlign w:val="center"/>
          </w:tcPr>
          <w:p>
            <w:pPr>
              <w:pStyle w:val="0"/>
            </w:pPr>
            <w:r>
              <w:rPr>
                <w:sz w:val="20"/>
              </w:rPr>
              <w:t xml:space="preserve">Частинский муниципальный округ Пермского края</w:t>
            </w:r>
          </w:p>
        </w:tc>
        <w:tc>
          <w:tcPr>
            <w:tcW w:w="1144" w:type="dxa"/>
            <w:vAlign w:val="center"/>
          </w:tcPr>
          <w:p>
            <w:pPr>
              <w:pStyle w:val="0"/>
              <w:jc w:val="center"/>
            </w:pPr>
            <w:r>
              <w:rPr>
                <w:sz w:val="20"/>
              </w:rPr>
              <w:t xml:space="preserve">2,09</w:t>
            </w:r>
          </w:p>
        </w:tc>
      </w:tr>
      <w:tr>
        <w:tc>
          <w:tcPr>
            <w:tcW w:w="454" w:type="dxa"/>
            <w:vAlign w:val="center"/>
          </w:tcPr>
          <w:p>
            <w:pPr>
              <w:pStyle w:val="0"/>
              <w:jc w:val="center"/>
            </w:pPr>
            <w:r>
              <w:rPr>
                <w:sz w:val="20"/>
              </w:rPr>
              <w:t xml:space="preserve">35</w:t>
            </w:r>
          </w:p>
        </w:tc>
        <w:tc>
          <w:tcPr>
            <w:tcW w:w="7483" w:type="dxa"/>
            <w:vAlign w:val="center"/>
          </w:tcPr>
          <w:p>
            <w:pPr>
              <w:pStyle w:val="0"/>
            </w:pPr>
            <w:r>
              <w:rPr>
                <w:sz w:val="20"/>
              </w:rPr>
              <w:t xml:space="preserve">Чердынский городской округ Пермского края</w:t>
            </w:r>
          </w:p>
        </w:tc>
        <w:tc>
          <w:tcPr>
            <w:tcW w:w="1144" w:type="dxa"/>
            <w:vAlign w:val="center"/>
          </w:tcPr>
          <w:p>
            <w:pPr>
              <w:pStyle w:val="0"/>
              <w:jc w:val="center"/>
            </w:pPr>
            <w:r>
              <w:rPr>
                <w:sz w:val="20"/>
              </w:rPr>
              <w:t xml:space="preserve">2,93</w:t>
            </w:r>
          </w:p>
        </w:tc>
      </w:tr>
      <w:tr>
        <w:tc>
          <w:tcPr>
            <w:tcW w:w="454" w:type="dxa"/>
            <w:vAlign w:val="center"/>
          </w:tcPr>
          <w:p>
            <w:pPr>
              <w:pStyle w:val="0"/>
              <w:jc w:val="center"/>
            </w:pPr>
            <w:r>
              <w:rPr>
                <w:sz w:val="20"/>
              </w:rPr>
              <w:t xml:space="preserve">36</w:t>
            </w:r>
          </w:p>
        </w:tc>
        <w:tc>
          <w:tcPr>
            <w:tcW w:w="7483" w:type="dxa"/>
            <w:vAlign w:val="center"/>
          </w:tcPr>
          <w:p>
            <w:pPr>
              <w:pStyle w:val="0"/>
            </w:pPr>
            <w:r>
              <w:rPr>
                <w:sz w:val="20"/>
              </w:rPr>
              <w:t xml:space="preserve">Чернушинский городской округ Пермского края</w:t>
            </w:r>
          </w:p>
        </w:tc>
        <w:tc>
          <w:tcPr>
            <w:tcW w:w="1144" w:type="dxa"/>
            <w:vAlign w:val="center"/>
          </w:tcPr>
          <w:p>
            <w:pPr>
              <w:pStyle w:val="0"/>
              <w:jc w:val="center"/>
            </w:pPr>
            <w:r>
              <w:rPr>
                <w:sz w:val="20"/>
              </w:rPr>
              <w:t xml:space="preserve">2,43</w:t>
            </w:r>
          </w:p>
        </w:tc>
      </w:tr>
      <w:tr>
        <w:tc>
          <w:tcPr>
            <w:tcW w:w="454" w:type="dxa"/>
            <w:vAlign w:val="center"/>
          </w:tcPr>
          <w:p>
            <w:pPr>
              <w:pStyle w:val="0"/>
              <w:jc w:val="center"/>
            </w:pPr>
            <w:r>
              <w:rPr>
                <w:sz w:val="20"/>
              </w:rPr>
              <w:t xml:space="preserve">37</w:t>
            </w:r>
          </w:p>
        </w:tc>
        <w:tc>
          <w:tcPr>
            <w:tcW w:w="7483" w:type="dxa"/>
            <w:vAlign w:val="center"/>
          </w:tcPr>
          <w:p>
            <w:pPr>
              <w:pStyle w:val="0"/>
            </w:pPr>
            <w:r>
              <w:rPr>
                <w:sz w:val="20"/>
              </w:rPr>
              <w:t xml:space="preserve">Городской округ закрытое административно-территориальное образование Звездный Пермского края</w:t>
            </w:r>
          </w:p>
        </w:tc>
        <w:tc>
          <w:tcPr>
            <w:tcW w:w="1144" w:type="dxa"/>
            <w:vAlign w:val="center"/>
          </w:tcPr>
          <w:p>
            <w:pPr>
              <w:pStyle w:val="0"/>
              <w:jc w:val="center"/>
            </w:pPr>
            <w:r>
              <w:rPr>
                <w:sz w:val="20"/>
              </w:rPr>
              <w:t xml:space="preserve">3,26</w:t>
            </w:r>
          </w:p>
        </w:tc>
      </w:tr>
      <w:tr>
        <w:tc>
          <w:tcPr>
            <w:tcW w:w="454" w:type="dxa"/>
            <w:vAlign w:val="center"/>
          </w:tcPr>
          <w:p>
            <w:pPr>
              <w:pStyle w:val="0"/>
              <w:jc w:val="center"/>
            </w:pPr>
            <w:r>
              <w:rPr>
                <w:sz w:val="20"/>
              </w:rPr>
              <w:t xml:space="preserve">38</w:t>
            </w:r>
          </w:p>
        </w:tc>
        <w:tc>
          <w:tcPr>
            <w:tcW w:w="7483" w:type="dxa"/>
            <w:vAlign w:val="center"/>
          </w:tcPr>
          <w:p>
            <w:pPr>
              <w:pStyle w:val="0"/>
            </w:pPr>
            <w:r>
              <w:rPr>
                <w:sz w:val="20"/>
              </w:rPr>
              <w:t xml:space="preserve">Кудымкарский муниципальный округ Пермского края</w:t>
            </w:r>
          </w:p>
        </w:tc>
        <w:tc>
          <w:tcPr>
            <w:tcW w:w="1144" w:type="dxa"/>
            <w:vAlign w:val="center"/>
          </w:tcPr>
          <w:p>
            <w:pPr>
              <w:pStyle w:val="0"/>
              <w:jc w:val="center"/>
            </w:pPr>
            <w:r>
              <w:rPr>
                <w:sz w:val="20"/>
              </w:rPr>
              <w:t xml:space="preserve">2,24</w:t>
            </w:r>
          </w:p>
        </w:tc>
      </w:tr>
      <w:tr>
        <w:tc>
          <w:tcPr>
            <w:tcW w:w="454" w:type="dxa"/>
            <w:vAlign w:val="center"/>
          </w:tcPr>
          <w:p>
            <w:pPr>
              <w:pStyle w:val="0"/>
              <w:jc w:val="center"/>
            </w:pPr>
            <w:r>
              <w:rPr>
                <w:sz w:val="20"/>
              </w:rPr>
              <w:t xml:space="preserve">39</w:t>
            </w:r>
          </w:p>
        </w:tc>
        <w:tc>
          <w:tcPr>
            <w:tcW w:w="7483" w:type="dxa"/>
            <w:vAlign w:val="center"/>
          </w:tcPr>
          <w:p>
            <w:pPr>
              <w:pStyle w:val="0"/>
            </w:pPr>
            <w:r>
              <w:rPr>
                <w:sz w:val="20"/>
              </w:rPr>
              <w:t xml:space="preserve">Гайнский муниципальный округ Пермского края</w:t>
            </w:r>
          </w:p>
        </w:tc>
        <w:tc>
          <w:tcPr>
            <w:tcW w:w="1144" w:type="dxa"/>
            <w:vAlign w:val="center"/>
          </w:tcPr>
          <w:p>
            <w:pPr>
              <w:pStyle w:val="0"/>
              <w:jc w:val="center"/>
            </w:pPr>
            <w:r>
              <w:rPr>
                <w:sz w:val="20"/>
              </w:rPr>
              <w:t xml:space="preserve">2,51</w:t>
            </w:r>
          </w:p>
        </w:tc>
      </w:tr>
      <w:tr>
        <w:tc>
          <w:tcPr>
            <w:tcW w:w="454" w:type="dxa"/>
            <w:vAlign w:val="center"/>
          </w:tcPr>
          <w:p>
            <w:pPr>
              <w:pStyle w:val="0"/>
              <w:jc w:val="center"/>
            </w:pPr>
            <w:r>
              <w:rPr>
                <w:sz w:val="20"/>
              </w:rPr>
              <w:t xml:space="preserve">40</w:t>
            </w:r>
          </w:p>
        </w:tc>
        <w:tc>
          <w:tcPr>
            <w:tcW w:w="7483" w:type="dxa"/>
            <w:vAlign w:val="center"/>
          </w:tcPr>
          <w:p>
            <w:pPr>
              <w:pStyle w:val="0"/>
            </w:pPr>
            <w:r>
              <w:rPr>
                <w:sz w:val="20"/>
              </w:rPr>
              <w:t xml:space="preserve">Косинский муниципальный округ Пермского края</w:t>
            </w:r>
          </w:p>
        </w:tc>
        <w:tc>
          <w:tcPr>
            <w:tcW w:w="1144" w:type="dxa"/>
            <w:vAlign w:val="center"/>
          </w:tcPr>
          <w:p>
            <w:pPr>
              <w:pStyle w:val="0"/>
              <w:jc w:val="center"/>
            </w:pPr>
            <w:r>
              <w:rPr>
                <w:sz w:val="20"/>
              </w:rPr>
              <w:t xml:space="preserve">2,0</w:t>
            </w:r>
          </w:p>
        </w:tc>
      </w:tr>
      <w:tr>
        <w:tc>
          <w:tcPr>
            <w:tcW w:w="454" w:type="dxa"/>
            <w:vAlign w:val="center"/>
          </w:tcPr>
          <w:p>
            <w:pPr>
              <w:pStyle w:val="0"/>
              <w:jc w:val="center"/>
            </w:pPr>
            <w:r>
              <w:rPr>
                <w:sz w:val="20"/>
              </w:rPr>
              <w:t xml:space="preserve">41</w:t>
            </w:r>
          </w:p>
        </w:tc>
        <w:tc>
          <w:tcPr>
            <w:tcW w:w="7483" w:type="dxa"/>
            <w:vAlign w:val="center"/>
          </w:tcPr>
          <w:p>
            <w:pPr>
              <w:pStyle w:val="0"/>
            </w:pPr>
            <w:r>
              <w:rPr>
                <w:sz w:val="20"/>
              </w:rPr>
              <w:t xml:space="preserve">Кочевский муниципальный округ Пермского края</w:t>
            </w:r>
          </w:p>
        </w:tc>
        <w:tc>
          <w:tcPr>
            <w:tcW w:w="1144" w:type="dxa"/>
            <w:vAlign w:val="center"/>
          </w:tcPr>
          <w:p>
            <w:pPr>
              <w:pStyle w:val="0"/>
              <w:jc w:val="center"/>
            </w:pPr>
            <w:r>
              <w:rPr>
                <w:sz w:val="20"/>
              </w:rPr>
              <w:t xml:space="preserve">2,15</w:t>
            </w:r>
          </w:p>
        </w:tc>
      </w:tr>
      <w:tr>
        <w:tc>
          <w:tcPr>
            <w:tcW w:w="454" w:type="dxa"/>
            <w:vAlign w:val="center"/>
          </w:tcPr>
          <w:p>
            <w:pPr>
              <w:pStyle w:val="0"/>
              <w:jc w:val="center"/>
            </w:pPr>
            <w:r>
              <w:rPr>
                <w:sz w:val="20"/>
              </w:rPr>
              <w:t xml:space="preserve">42</w:t>
            </w:r>
          </w:p>
        </w:tc>
        <w:tc>
          <w:tcPr>
            <w:tcW w:w="7483" w:type="dxa"/>
            <w:vAlign w:val="center"/>
          </w:tcPr>
          <w:p>
            <w:pPr>
              <w:pStyle w:val="0"/>
            </w:pPr>
            <w:r>
              <w:rPr>
                <w:sz w:val="20"/>
              </w:rPr>
              <w:t xml:space="preserve">Юрлинский муниципальный округ Пермского края</w:t>
            </w:r>
          </w:p>
        </w:tc>
        <w:tc>
          <w:tcPr>
            <w:tcW w:w="1144" w:type="dxa"/>
            <w:vAlign w:val="center"/>
          </w:tcPr>
          <w:p>
            <w:pPr>
              <w:pStyle w:val="0"/>
              <w:jc w:val="center"/>
            </w:pPr>
            <w:r>
              <w:rPr>
                <w:sz w:val="20"/>
              </w:rPr>
              <w:t xml:space="preserve">2,55</w:t>
            </w:r>
          </w:p>
        </w:tc>
      </w:tr>
      <w:tr>
        <w:tc>
          <w:tcPr>
            <w:tcW w:w="454" w:type="dxa"/>
            <w:vAlign w:val="center"/>
          </w:tcPr>
          <w:p>
            <w:pPr>
              <w:pStyle w:val="0"/>
              <w:jc w:val="center"/>
            </w:pPr>
            <w:r>
              <w:rPr>
                <w:sz w:val="20"/>
              </w:rPr>
              <w:t xml:space="preserve">43</w:t>
            </w:r>
          </w:p>
        </w:tc>
        <w:tc>
          <w:tcPr>
            <w:tcW w:w="7483" w:type="dxa"/>
            <w:vAlign w:val="center"/>
          </w:tcPr>
          <w:p>
            <w:pPr>
              <w:pStyle w:val="0"/>
            </w:pPr>
            <w:r>
              <w:rPr>
                <w:sz w:val="20"/>
              </w:rPr>
              <w:t xml:space="preserve">Юсьвинский муниципальный округ Пермского края</w:t>
            </w:r>
          </w:p>
        </w:tc>
        <w:tc>
          <w:tcPr>
            <w:tcW w:w="1144" w:type="dxa"/>
            <w:vAlign w:val="center"/>
          </w:tcPr>
          <w:p>
            <w:pPr>
              <w:pStyle w:val="0"/>
              <w:jc w:val="center"/>
            </w:pPr>
            <w:r>
              <w:rPr>
                <w:sz w:val="20"/>
              </w:rPr>
              <w:t xml:space="preserve">2,2</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Пермского края от 14.02.2014 N 78-п</w:t>
            <w:br/>
            <w:t>(ред. от 10.05.2023)</w:t>
            <w:br/>
            <w:t>"Об утверждении Порядка предоставле...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393056987AC413F999326ED73C0DF5B12E64FB6C881BFBBA819C1A211E0975B20241AED193808F9C62F2BDD7951C4447246C6A419A0D9BA51E94642CLDF" TargetMode = "External"/>
	<Relationship Id="rId8" Type="http://schemas.openxmlformats.org/officeDocument/2006/relationships/hyperlink" Target="consultantplus://offline/ref=393056987AC413F999326ED73C0DF5B12E64FB6C8918FDB08A9C1A211E0975B20241AED193808F9C62F2BDD7951C4447246C6A419A0D9BA51E94642CLDF" TargetMode = "External"/>
	<Relationship Id="rId9" Type="http://schemas.openxmlformats.org/officeDocument/2006/relationships/hyperlink" Target="consultantplus://offline/ref=393056987AC413F999326ED73C0DF5B12E64FB6C891DFCB0809C1A211E0975B20241AED193808F9C62F2BDD7951C4447246C6A419A0D9BA51E94642CLDF" TargetMode = "External"/>
	<Relationship Id="rId10" Type="http://schemas.openxmlformats.org/officeDocument/2006/relationships/hyperlink" Target="consultantplus://offline/ref=393056987AC413F999326ED73C0DF5B12E64FB6C811BF8B68E9E472B165079B0054EF1C694C9839D62F2BDD29B4341523534674386129ABB029666CC24LAF" TargetMode = "External"/>
	<Relationship Id="rId11" Type="http://schemas.openxmlformats.org/officeDocument/2006/relationships/hyperlink" Target="consultantplus://offline/ref=393056987AC413F999326ED73C0DF5B12E64FB6C811DF1BA8C97472B165079B0054EF1C694C9839D62F2BDD69E4341523534674386129ABB029666CC24LAF" TargetMode = "External"/>
	<Relationship Id="rId12" Type="http://schemas.openxmlformats.org/officeDocument/2006/relationships/hyperlink" Target="consultantplus://offline/ref=393056987AC413F999326ED73C0DF5B12E64FB6C811BF1BA8C91472B165079B0054EF1C694C9839D62F2BDD29B4341523534674386129ABB029666CC24LAF" TargetMode = "External"/>
	<Relationship Id="rId13" Type="http://schemas.openxmlformats.org/officeDocument/2006/relationships/hyperlink" Target="consultantplus://offline/ref=393056987AC413F999326ED73C0DF5B12E64FB6C8118F8B2889E472B165079B0054EF1C694C9839D62F2BDD29B4341523534674386129ABB029666CC24LAF" TargetMode = "External"/>
	<Relationship Id="rId14" Type="http://schemas.openxmlformats.org/officeDocument/2006/relationships/hyperlink" Target="consultantplus://offline/ref=393056987AC413F999326ED73C0DF5B12E64FB6C8118F1B3819E472B165079B0054EF1C694C9839D62F2BDD29B4341523534674386129ABB029666CC24LAF" TargetMode = "External"/>
	<Relationship Id="rId15" Type="http://schemas.openxmlformats.org/officeDocument/2006/relationships/hyperlink" Target="consultantplus://offline/ref=393056987AC413F999326ED73C0DF5B12E64FB6C8119FDB08F9F472B165079B0054EF1C694C9839D62F2BDD39E4341523534674386129ABB029666CC24LAF" TargetMode = "External"/>
	<Relationship Id="rId16" Type="http://schemas.openxmlformats.org/officeDocument/2006/relationships/hyperlink" Target="consultantplus://offline/ref=393056987AC413F999326ED73C0DF5B12E64FB6C8119FAB3809E472B165079B0054EF1C694C9839D62F2BDD39E4341523534674386129ABB029666CC24LAF" TargetMode = "External"/>
	<Relationship Id="rId17" Type="http://schemas.openxmlformats.org/officeDocument/2006/relationships/hyperlink" Target="consultantplus://offline/ref=393056987AC413F999326ED73C0DF5B12E64FB6C8119F1B58891472B165079B0054EF1C694C9839D62F2BDD29B4341523534674386129ABB029666CC24LAF" TargetMode = "External"/>
	<Relationship Id="rId18" Type="http://schemas.openxmlformats.org/officeDocument/2006/relationships/hyperlink" Target="consultantplus://offline/ref=393056987AC413F999326ED73C0DF5B12E64FB6C811EF9B6899F472B165079B0054EF1C694C9839D62F2BDD29B4341523534674386129ABB029666CC24LAF" TargetMode = "External"/>
	<Relationship Id="rId19" Type="http://schemas.openxmlformats.org/officeDocument/2006/relationships/hyperlink" Target="consultantplus://offline/ref=393056987AC413F999326ED73C0DF5B12E64FB6C811EFDB78E96472B165079B0054EF1C694C9839D62F2BDD29B4341523534674386129ABB029666CC24LAF" TargetMode = "External"/>
	<Relationship Id="rId20" Type="http://schemas.openxmlformats.org/officeDocument/2006/relationships/hyperlink" Target="consultantplus://offline/ref=393056987AC413F999326ED73C0DF5B12E64FB6C811EFEB08F9E472B165079B0054EF1C694C9839D62F2BDD29B4341523534674386129ABB029666CC24LAF" TargetMode = "External"/>
	<Relationship Id="rId21" Type="http://schemas.openxmlformats.org/officeDocument/2006/relationships/hyperlink" Target="consultantplus://offline/ref=393056987AC413F999326ED73C0DF5B12E64FB6C811FF9B28A93472B165079B0054EF1C694C9839D62F2BDD39F4341523534674386129ABB029666CC24LAF" TargetMode = "External"/>
	<Relationship Id="rId22" Type="http://schemas.openxmlformats.org/officeDocument/2006/relationships/hyperlink" Target="consultantplus://offline/ref=393056987AC413F999326ED73C0DF5B12E64FB6C811FFBBB8190472B165079B0054EF1C694C9839D62F2BDD29B4341523534674386129ABB029666CC24LAF" TargetMode = "External"/>
	<Relationship Id="rId23" Type="http://schemas.openxmlformats.org/officeDocument/2006/relationships/hyperlink" Target="consultantplus://offline/ref=393056987AC413F999326ED73C0DF5B12E64FB6C811FF0B48091472B165079B0054EF1C694C9839D62F2BDD29B4341523534674386129ABB029666CC24LAF" TargetMode = "External"/>
	<Relationship Id="rId24" Type="http://schemas.openxmlformats.org/officeDocument/2006/relationships/hyperlink" Target="consultantplus://offline/ref=393056987AC413F999326ED73C0DF5B12E64FB6C811DFCB08195472B165079B0054EF1C694C9839D62F2BCD7984341523534674386129ABB029666CC24LAF" TargetMode = "External"/>
	<Relationship Id="rId25" Type="http://schemas.openxmlformats.org/officeDocument/2006/relationships/hyperlink" Target="consultantplus://offline/ref=393056987AC413F999326ED73C0DF5B12E64FB6C811DFCB78F91472B165079B0054EF1C694C9839D62F2BDD39E4341523534674386129ABB029666CC24LAF" TargetMode = "External"/>
	<Relationship Id="rId26" Type="http://schemas.openxmlformats.org/officeDocument/2006/relationships/hyperlink" Target="consultantplus://offline/ref=393056987AC413F999326ED73C0DF5B12E64FB6C8112F9B38F91472B165079B0054EF1C694C9839D62F2BDD39E4341523534674386129ABB029666CC24LAF" TargetMode = "External"/>
	<Relationship Id="rId27" Type="http://schemas.openxmlformats.org/officeDocument/2006/relationships/hyperlink" Target="consultantplus://offline/ref=393056987AC413F999326EC13F61A8BA226BA3618612F2E4D5C3417C49007FE5450EF793D18A85C833B6E8DF9E4A0B02717F68438620LFF" TargetMode = "External"/>
	<Relationship Id="rId28" Type="http://schemas.openxmlformats.org/officeDocument/2006/relationships/hyperlink" Target="consultantplus://offline/ref=393056987AC413F999326EC13F61A8BA226CA2658013F2E4D5C3417C49007FE5450EF793D78D8F986BF9E983DA1D1803737F6B439A0E9BB921LFF" TargetMode = "External"/>
	<Relationship Id="rId29" Type="http://schemas.openxmlformats.org/officeDocument/2006/relationships/hyperlink" Target="consultantplus://offline/ref=393056987AC413F999326ED73C0DF5B12E64FB6C811DF0B58194472B165079B0054EF1C694C9839D62F4BED7984341523534674386129ABB029666CC24LAF" TargetMode = "External"/>
	<Relationship Id="rId30" Type="http://schemas.openxmlformats.org/officeDocument/2006/relationships/hyperlink" Target="consultantplus://offline/ref=393056987AC413F999326ED73C0DF5B12E64FB6C8112FDBA8096472B165079B0054EF1C694C9839D62F2BDD0984341523534674386129ABB029666CC24LAF" TargetMode = "External"/>
	<Relationship Id="rId31" Type="http://schemas.openxmlformats.org/officeDocument/2006/relationships/hyperlink" Target="consultantplus://offline/ref=393056987AC413F999326ED73C0DF5B12E64FB6C8112FDBA8096472B165079B0054EF1C694C9839D62F2BFD0984341523534674386129ABB029666CC24LAF" TargetMode = "External"/>
	<Relationship Id="rId32" Type="http://schemas.openxmlformats.org/officeDocument/2006/relationships/hyperlink" Target="consultantplus://offline/ref=393056987AC413F999326ED73C0DF5B12E64FB6C811DFCB78F91472B165079B0054EF1C694C9839D62F2BDD39C4341523534674386129ABB029666CC24LAF" TargetMode = "External"/>
	<Relationship Id="rId33" Type="http://schemas.openxmlformats.org/officeDocument/2006/relationships/hyperlink" Target="consultantplus://offline/ref=393056987AC413F999326ED73C0DF5B12E64FB6C811BF1BA8C91472B165079B0054EF1C694C9839D62F2BDD2964341523534674386129ABB029666CC24LAF" TargetMode = "External"/>
	<Relationship Id="rId34" Type="http://schemas.openxmlformats.org/officeDocument/2006/relationships/hyperlink" Target="consultantplus://offline/ref=393056987AC413F999326ED73C0DF5B12E64FB6C8119FDB08F9F472B165079B0054EF1C694C9839D62F2BDD39C4341523534674386129ABB029666CC24LAF" TargetMode = "External"/>
	<Relationship Id="rId35" Type="http://schemas.openxmlformats.org/officeDocument/2006/relationships/hyperlink" Target="consultantplus://offline/ref=393056987AC413F999326ED73C0DF5B12E64FB6C811DFCB78F91472B165079B0054EF1C694C9839D62F2BDD39A4341523534674386129ABB029666CC24LAF" TargetMode = "External"/>
	<Relationship Id="rId36" Type="http://schemas.openxmlformats.org/officeDocument/2006/relationships/hyperlink" Target="consultantplus://offline/ref=393056987AC413F999326ED73C0DF5B12E64FB6C811DF1BA8C97472B165079B0054EF1C694C9839D62F2BDD69E4341523534674386129ABB029666CC24LAF" TargetMode = "External"/>
	<Relationship Id="rId37" Type="http://schemas.openxmlformats.org/officeDocument/2006/relationships/hyperlink" Target="consultantplus://offline/ref=393056987AC413F999326ED73C0DF5B12E64FB6C811BF1BA8C91472B165079B0054EF1C694C9839D62F2BDD2974341523534674386129ABB029666CC24LAF" TargetMode = "External"/>
	<Relationship Id="rId38" Type="http://schemas.openxmlformats.org/officeDocument/2006/relationships/hyperlink" Target="consultantplus://offline/ref=393056987AC413F999326ED73C0DF5B12E64FB6C8118F1B3819E472B165079B0054EF1C694C9839D62F2BDD2984341523534674386129ABB029666CC24LAF" TargetMode = "External"/>
	<Relationship Id="rId39" Type="http://schemas.openxmlformats.org/officeDocument/2006/relationships/hyperlink" Target="consultantplus://offline/ref=393056987AC413F999326ED73C0DF5B12E64FB6C811EFEB08F9E472B165079B0054EF1C694C9839D62F2BDD2984341523534674386129ABB029666CC24LAF" TargetMode = "External"/>
	<Relationship Id="rId40" Type="http://schemas.openxmlformats.org/officeDocument/2006/relationships/hyperlink" Target="consultantplus://offline/ref=393056987AC413F999326ED73C0DF5B12E64FB6C811BF1BA8C91472B165079B0054EF1C694C9839D62F2BDD39E4341523534674386129ABB029666CC24LAF" TargetMode = "External"/>
	<Relationship Id="rId41" Type="http://schemas.openxmlformats.org/officeDocument/2006/relationships/hyperlink" Target="consultantplus://offline/ref=393056987AC413F999326ED73C0DF5B12E64FB6C8118F8B2889E472B165079B0054EF1C694C9839D62F2BDD29B4341523534674386129ABB029666CC24LAF" TargetMode = "External"/>
	<Relationship Id="rId42" Type="http://schemas.openxmlformats.org/officeDocument/2006/relationships/hyperlink" Target="consultantplus://offline/ref=393056987AC413F999326ED73C0DF5B12E64FB6C8118F1B3819E472B165079B0054EF1C694C9839D62F2BDD2994341523534674386129ABB029666CC24LAF" TargetMode = "External"/>
	<Relationship Id="rId43" Type="http://schemas.openxmlformats.org/officeDocument/2006/relationships/hyperlink" Target="consultantplus://offline/ref=393056987AC413F999326ED73C0DF5B12E64FB6C8119FDB08F9F472B165079B0054EF1C694C9839D62F2BDD39D4341523534674386129ABB029666CC24LAF" TargetMode = "External"/>
	<Relationship Id="rId44" Type="http://schemas.openxmlformats.org/officeDocument/2006/relationships/hyperlink" Target="consultantplus://offline/ref=393056987AC413F999326ED73C0DF5B12E64FB6C8119FAB3809E472B165079B0054EF1C694C9839D62F2BDD39E4341523534674386129ABB029666CC24LAF" TargetMode = "External"/>
	<Relationship Id="rId45" Type="http://schemas.openxmlformats.org/officeDocument/2006/relationships/hyperlink" Target="consultantplus://offline/ref=393056987AC413F999326ED73C0DF5B12E64FB6C8119F1B58891472B165079B0054EF1C694C9839D62F2BDD29B4341523534674386129ABB029666CC24LAF" TargetMode = "External"/>
	<Relationship Id="rId46" Type="http://schemas.openxmlformats.org/officeDocument/2006/relationships/hyperlink" Target="consultantplus://offline/ref=393056987AC413F999326ED73C0DF5B12E64FB6C811EF9B6899F472B165079B0054EF1C694C9839D62F2BDD29B4341523534674386129ABB029666CC24LAF" TargetMode = "External"/>
	<Relationship Id="rId47" Type="http://schemas.openxmlformats.org/officeDocument/2006/relationships/hyperlink" Target="consultantplus://offline/ref=393056987AC413F999326ED73C0DF5B12E64FB6C811EFDB78E96472B165079B0054EF1C694C9839D62F2BDD29B4341523534674386129ABB029666CC24LAF" TargetMode = "External"/>
	<Relationship Id="rId48" Type="http://schemas.openxmlformats.org/officeDocument/2006/relationships/hyperlink" Target="consultantplus://offline/ref=393056987AC413F999326ED73C0DF5B12E64FB6C811EFEB08F9E472B165079B0054EF1C694C9839D62F2BDD2994341523534674386129ABB029666CC24LAF" TargetMode = "External"/>
	<Relationship Id="rId49" Type="http://schemas.openxmlformats.org/officeDocument/2006/relationships/hyperlink" Target="consultantplus://offline/ref=393056987AC413F999326ED73C0DF5B12E64FB6C811FF9B28A93472B165079B0054EF1C694C9839D62F2BDD39F4341523534674386129ABB029666CC24LAF" TargetMode = "External"/>
	<Relationship Id="rId50" Type="http://schemas.openxmlformats.org/officeDocument/2006/relationships/hyperlink" Target="consultantplus://offline/ref=393056987AC413F999326ED73C0DF5B12E64FB6C811FFBBB8190472B165079B0054EF1C694C9839D62F2BDD29B4341523534674386129ABB029666CC24LAF" TargetMode = "External"/>
	<Relationship Id="rId51" Type="http://schemas.openxmlformats.org/officeDocument/2006/relationships/hyperlink" Target="consultantplus://offline/ref=393056987AC413F999326ED73C0DF5B12E64FB6C811FF0B48091472B165079B0054EF1C694C9839D62F2BDD29B4341523534674386129ABB029666CC24LAF" TargetMode = "External"/>
	<Relationship Id="rId52" Type="http://schemas.openxmlformats.org/officeDocument/2006/relationships/hyperlink" Target="consultantplus://offline/ref=393056987AC413F999326ED73C0DF5B12E64FB6C811DFCB08195472B165079B0054EF1C694C9839D62F2BCD7984341523534674386129ABB029666CC24LAF" TargetMode = "External"/>
	<Relationship Id="rId53" Type="http://schemas.openxmlformats.org/officeDocument/2006/relationships/hyperlink" Target="consultantplus://offline/ref=393056987AC413F999326ED73C0DF5B12E64FB6C811DFCB78F91472B165079B0054EF1C694C9839D62F2BDD39B4341523534674386129ABB029666CC24LAF" TargetMode = "External"/>
	<Relationship Id="rId54" Type="http://schemas.openxmlformats.org/officeDocument/2006/relationships/hyperlink" Target="consultantplus://offline/ref=393056987AC413F999326ED73C0DF5B12E64FB6C8112F9B38F91472B165079B0054EF1C694C9839D62F2BDD39E4341523534674386129ABB029666CC24LAF" TargetMode = "External"/>
	<Relationship Id="rId55" Type="http://schemas.openxmlformats.org/officeDocument/2006/relationships/hyperlink" Target="consultantplus://offline/ref=393056987AC413F999326ED73C0DF5B12E64FB6C8119FDB08F9F472B165079B0054EF1C694C9839D62F2BDD39B4341523534674386129ABB029666CC24LAF" TargetMode = "External"/>
	<Relationship Id="rId56" Type="http://schemas.openxmlformats.org/officeDocument/2006/relationships/hyperlink" Target="consultantplus://offline/ref=393056987AC413F999326ED73C0DF5B12E64FB6C811DFCB78F91472B165079B0054EF1C694C9839D62F2BDD3994341523534674386129ABB029666CC24LAF" TargetMode = "External"/>
	<Relationship Id="rId57" Type="http://schemas.openxmlformats.org/officeDocument/2006/relationships/hyperlink" Target="consultantplus://offline/ref=393056987AC413F999326ED73C0DF5B12E64FB6C8112F9B38F91472B165079B0054EF1C694C9839D62F2BDD39F4341523534674386129ABB029666CC24LAF" TargetMode = "External"/>
	<Relationship Id="rId58" Type="http://schemas.openxmlformats.org/officeDocument/2006/relationships/hyperlink" Target="consultantplus://offline/ref=393056987AC413F999326ED73C0DF5B12E64FB6C8112F9B38F91472B165079B0054EF1C694C9839D62F2BDD2984341523534674386129ABB029666CC24LAF" TargetMode = "External"/>
	<Relationship Id="rId59" Type="http://schemas.openxmlformats.org/officeDocument/2006/relationships/hyperlink" Target="consultantplus://offline/ref=393056987AC413F999326ED73C0DF5B12E64FB6C8112F9B38F91472B165079B0054EF1C694C9839D62F2BDD39F4341523534674386129ABB029666CC24LAF" TargetMode = "External"/>
	<Relationship Id="rId60" Type="http://schemas.openxmlformats.org/officeDocument/2006/relationships/hyperlink" Target="consultantplus://offline/ref=393056987AC413F999326ED73C0DF5B12E64FB6C811DFCB48E93472B165079B0054EF1C694C9839D62F2BCDA9C4341523534674386129ABB029666CC24LAF" TargetMode = "External"/>
	<Relationship Id="rId61" Type="http://schemas.openxmlformats.org/officeDocument/2006/relationships/image" Target="media/image2.wmf"/>
	<Relationship Id="rId62" Type="http://schemas.openxmlformats.org/officeDocument/2006/relationships/hyperlink" Target="consultantplus://offline/ref=393056987AC413F999326EC13F61A8BA276DAC62841EF2E4D5C3417C49007FE5570EAF9FD78F909D62ECBFD29C24LBF" TargetMode = "External"/>
	<Relationship Id="rId63" Type="http://schemas.openxmlformats.org/officeDocument/2006/relationships/hyperlink" Target="consultantplus://offline/ref=393056987AC413F999326ED73C0DF5B12E64FB6C8119FDB08F9F472B165079B0054EF1C694C9839D62F2BDD19F4341523534674386129ABB029666CC24LAF" TargetMode = "External"/>
	<Relationship Id="rId64" Type="http://schemas.openxmlformats.org/officeDocument/2006/relationships/hyperlink" Target="consultantplus://offline/ref=393056987AC413F999326ED73C0DF5B12E64FB6C811DFCB78F91472B165079B0054EF1C694C9839D62F2BDD19D4341523534674386129ABB029666CC24LAF" TargetMode = "External"/>
	<Relationship Id="rId65" Type="http://schemas.openxmlformats.org/officeDocument/2006/relationships/hyperlink" Target="consultantplus://offline/ref=393056987AC413F999326ED73C0DF5B12E64FB6C8119FDB08F9F472B165079B0054EF1C694C9839D62F2BDD19C4341523534674386129ABB029666CC24LAF" TargetMode = "External"/>
	<Relationship Id="rId66" Type="http://schemas.openxmlformats.org/officeDocument/2006/relationships/hyperlink" Target="consultantplus://offline/ref=393056987AC413F999326ED73C0DF5B12E64FB6C811DFCB78F91472B165079B0054EF1C694C9839D62F2BDD19B4341523534674386129ABB029666CC24LAF" TargetMode = "External"/>
	<Relationship Id="rId67" Type="http://schemas.openxmlformats.org/officeDocument/2006/relationships/hyperlink" Target="consultantplus://offline/ref=393056987AC413F999326ED73C0DF5B12E64FB6C811DFCB78F91472B165079B0054EF1C694C9839D62F2BDD1984341523534674386129ABB029666CC24LAF" TargetMode = "External"/>
	<Relationship Id="rId68" Type="http://schemas.openxmlformats.org/officeDocument/2006/relationships/hyperlink" Target="consultantplus://offline/ref=393056987AC413F999326ED73C0DF5B12E64FB6C811DFCB78F91472B165079B0054EF1C694C9839D62F2BDD1964341523534674386129ABB029666CC24LAF" TargetMode = "External"/>
	<Relationship Id="rId69" Type="http://schemas.openxmlformats.org/officeDocument/2006/relationships/hyperlink" Target="consultantplus://offline/ref=393056987AC413F999326ED73C0DF5B12E64FB6C811DFCB78F91472B165079B0054EF1C694C9839D62F2BDD1974341523534674386129ABB029666CC24LAF" TargetMode = "External"/>
	<Relationship Id="rId70" Type="http://schemas.openxmlformats.org/officeDocument/2006/relationships/hyperlink" Target="consultantplus://offline/ref=393056987AC413F999326ED73C0DF5B12E64FB6C8112F9B38F91472B165079B0054EF1C694C9839D62F2BDD69A4341523534674386129ABB029666CC24LAF" TargetMode = "External"/>
	<Relationship Id="rId71" Type="http://schemas.openxmlformats.org/officeDocument/2006/relationships/hyperlink" Target="consultantplus://offline/ref=393056987AC413F999326ED73C0DF5B12E64FB6C8119FDB08F9F472B165079B0054EF1C694C9839D62F2BDD19D4341523534674386129ABB029666CC24LAF" TargetMode = "External"/>
	<Relationship Id="rId72" Type="http://schemas.openxmlformats.org/officeDocument/2006/relationships/hyperlink" Target="consultantplus://offline/ref=393056987AC413F999326ED73C0DF5B12E64FB6C811DFCB48E93472B165079B0054EF1C694C9839D62F2BDD39E4341523534674386129ABB029666CC24LAF" TargetMode = "External"/>
	<Relationship Id="rId73" Type="http://schemas.openxmlformats.org/officeDocument/2006/relationships/hyperlink" Target="consultantplus://offline/ref=393056987AC413F999326ED73C0DF5B12E64FB6C811DFCB78F91472B165079B0054EF1C694C9839D62F2BDD69F4341523534674386129ABB029666CC24LAF" TargetMode = "External"/>
	<Relationship Id="rId74" Type="http://schemas.openxmlformats.org/officeDocument/2006/relationships/hyperlink" Target="consultantplus://offline/ref=393056987AC413F999326ED73C0DF5B12E64FB6C8119FDB08F9F472B165079B0054EF1C694C9839D62F2BDD39A4341523534674386129ABB029666CC24LAF" TargetMode = "External"/>
	<Relationship Id="rId75" Type="http://schemas.openxmlformats.org/officeDocument/2006/relationships/hyperlink" Target="consultantplus://offline/ref=393056987AC413F999326ED73C0DF5B12E64FB6C8119F1B58891472B165079B0054EF1C694C9839D62F2BDD2994341523534674386129ABB029666CC24LAF" TargetMode = "External"/>
	<Relationship Id="rId76" Type="http://schemas.openxmlformats.org/officeDocument/2006/relationships/hyperlink" Target="consultantplus://offline/ref=393056987AC413F999326ED73C0DF5B12E64FB6C811DFCB78F91472B165079B0054EF1C694C9839D62F2BDD3984341523534674386129ABB029666CC24LAF" TargetMode = "External"/>
	<Relationship Id="rId77" Type="http://schemas.openxmlformats.org/officeDocument/2006/relationships/hyperlink" Target="consultantplus://offline/ref=393056987AC413F999326ED73C0DF5B12E64FB6C8119F1B58891472B165079B0054EF1C694C9839D62F2BDD2964341523534674386129ABB029666CC24LAF" TargetMode = "External"/>
	<Relationship Id="rId78" Type="http://schemas.openxmlformats.org/officeDocument/2006/relationships/hyperlink" Target="consultantplus://offline/ref=393056987AC413F999326ED73C0DF5B12E64FB6C8119F1B58891472B165079B0054EF1C694C9839D62F2BDD2974341523534674386129ABB029666CC24LAF" TargetMode = "External"/>
	<Relationship Id="rId79" Type="http://schemas.openxmlformats.org/officeDocument/2006/relationships/hyperlink" Target="consultantplus://offline/ref=393056987AC413F999326ED73C0DF5B12E64FB6C8119FDB08F9F472B165079B0054EF1C694C9839D62F2BDD1984341523534674386129ABB029666CC24LAF" TargetMode = "External"/>
	<Relationship Id="rId80" Type="http://schemas.openxmlformats.org/officeDocument/2006/relationships/hyperlink" Target="consultantplus://offline/ref=393056987AC413F999326ED73C0DF5B12E64FB6C811DFCB78F91472B165079B0054EF1C694C9839D62F2BDD69C4341523534674386129ABB029666CC24LAF" TargetMode = "External"/>
	<Relationship Id="rId81" Type="http://schemas.openxmlformats.org/officeDocument/2006/relationships/hyperlink" Target="consultantplus://offline/ref=393056987AC413F999326ED73C0DF5B12E64FB6C8112F9B38F91472B165079B0054EF1C694C9839D62F2BDD6994341523534674386129ABB029666CC24LAF"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Пермского края от 14.02.2014 N 78-п
(ред. от 10.05.2023)
"Об утверждении Порядка предоставления и расходования субвенции из бюджета Пермского края бюджетам муниципальных образований Пермского края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dc:title>
  <dcterms:created xsi:type="dcterms:W3CDTF">2023-10-02T05:11:54Z</dcterms:created>
</cp:coreProperties>
</file>