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82" w:rsidRDefault="00171A82" w:rsidP="00171A82">
      <w:pPr>
        <w:tabs>
          <w:tab w:val="left" w:pos="-567"/>
          <w:tab w:val="left" w:pos="851"/>
        </w:tabs>
        <w:jc w:val="center"/>
        <w:rPr>
          <w:rFonts w:eastAsia="Calibri"/>
          <w:b/>
          <w:szCs w:val="28"/>
          <w:lang w:eastAsia="en-US"/>
        </w:rPr>
      </w:pPr>
      <w:r w:rsidRPr="00151F6D">
        <w:rPr>
          <w:rFonts w:eastAsia="Calibri"/>
          <w:b/>
          <w:szCs w:val="28"/>
          <w:lang w:eastAsia="en-US"/>
        </w:rPr>
        <w:t>Аналитическая справка о результатах проведения социально-психологического тестирования в общеобразовательных организациях Кунгурского муниципального округа Пермского края в 2022 году</w:t>
      </w:r>
    </w:p>
    <w:p w:rsidR="00171A82" w:rsidRDefault="00171A82" w:rsidP="00171A82">
      <w:pPr>
        <w:tabs>
          <w:tab w:val="left" w:pos="142"/>
          <w:tab w:val="left" w:pos="993"/>
          <w:tab w:val="left" w:pos="1134"/>
        </w:tabs>
        <w:suppressAutoHyphens/>
        <w:ind w:firstLine="709"/>
        <w:contextualSpacing/>
        <w:jc w:val="both"/>
      </w:pPr>
      <w:r>
        <w:t>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утвержденным приказом Министерства просвещения Российской Федер</w:t>
      </w:r>
      <w:r w:rsidR="00F8748F">
        <w:t xml:space="preserve">ации от 20 февраля 2020 года       </w:t>
      </w:r>
      <w:r>
        <w:t xml:space="preserve">№ 59, Регламентом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расположенных на территории Пермского края, утвержденным приказом Министерства образования и науки Пермского края от 27.08.2020 </w:t>
      </w:r>
      <w:r w:rsidR="00F8748F">
        <w:t xml:space="preserve">         </w:t>
      </w:r>
      <w:r>
        <w:t>№ 26-01-06-276 в общеобразовательных организациях Кунгурского муниципального округа Пермского края в период</w:t>
      </w:r>
      <w:r w:rsidRPr="007C0336">
        <w:t xml:space="preserve"> </w:t>
      </w:r>
      <w:r>
        <w:t>с 01.10.2022 по 30.10.2022 организовано проведение социально-психологического тестирования обучающихся (далее – СПТ).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Региональным оператором организации и проведения СПТ в 2022 году назначен - ГБУ ПК «ЦППМСП».</w:t>
      </w:r>
    </w:p>
    <w:p w:rsidR="00171A82" w:rsidRPr="00DB3C20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 w:rsidRPr="00DB3C20">
        <w:rPr>
          <w:color w:val="000000"/>
          <w:szCs w:val="22"/>
        </w:rPr>
        <w:t>Социально-психологическое тестирование проводится с использованием Единой методики социально-психологического тестирования (далее - ЕМ СПТ, методика)</w:t>
      </w:r>
      <w:r>
        <w:rPr>
          <w:color w:val="000000"/>
          <w:szCs w:val="22"/>
        </w:rPr>
        <w:t>,</w:t>
      </w:r>
      <w:r w:rsidRPr="00DB3C20">
        <w:rPr>
          <w:color w:val="000000"/>
          <w:szCs w:val="22"/>
        </w:rPr>
        <w:t xml:space="preserve"> разработанной в соответствии с поручением Государственной антинаркоти</w:t>
      </w:r>
      <w:r>
        <w:rPr>
          <w:color w:val="000000"/>
          <w:szCs w:val="22"/>
        </w:rPr>
        <w:t xml:space="preserve">ческой комиссии (протокол от 11.12.2017 </w:t>
      </w:r>
      <w:r w:rsidRPr="00DB3C20">
        <w:rPr>
          <w:color w:val="000000"/>
          <w:szCs w:val="22"/>
        </w:rPr>
        <w:t xml:space="preserve">№ 35). Правообладателем методики является Министерство просвещения Российской Федерации.  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 w:rsidRPr="00DB3C20">
        <w:rPr>
          <w:color w:val="000000"/>
          <w:szCs w:val="22"/>
        </w:rPr>
        <w:t xml:space="preserve">ЕМ СПТ осуществляет оценку вероятности вовлечения в </w:t>
      </w:r>
      <w:proofErr w:type="spellStart"/>
      <w:r w:rsidRPr="00DB3C20">
        <w:rPr>
          <w:color w:val="000000"/>
          <w:szCs w:val="22"/>
        </w:rPr>
        <w:t>аддиктивное</w:t>
      </w:r>
      <w:proofErr w:type="spellEnd"/>
      <w:r w:rsidRPr="00DB3C20">
        <w:rPr>
          <w:color w:val="000000"/>
          <w:szCs w:val="22"/>
        </w:rPr>
        <w:t xml:space="preserve"> (зависимое) поведение на основе соотношения факторов риска и факторов защиты, воздействующих на обследуемых. Выявляет уровень вероятности вовлечения в зависимое поведение. Методика оценивает не личность обучающегося, а </w:t>
      </w:r>
      <w:proofErr w:type="spellStart"/>
      <w:r w:rsidRPr="00DB3C20">
        <w:rPr>
          <w:color w:val="000000"/>
          <w:szCs w:val="22"/>
        </w:rPr>
        <w:t>рискогенность</w:t>
      </w:r>
      <w:proofErr w:type="spellEnd"/>
      <w:r w:rsidRPr="00DB3C20">
        <w:rPr>
          <w:color w:val="000000"/>
          <w:szCs w:val="22"/>
        </w:rPr>
        <w:t xml:space="preserve"> социально-психологических условий.</w:t>
      </w:r>
      <w:r>
        <w:rPr>
          <w:color w:val="000000"/>
          <w:szCs w:val="22"/>
        </w:rPr>
        <w:t xml:space="preserve"> </w:t>
      </w:r>
      <w:r w:rsidRPr="00DB3C20">
        <w:rPr>
          <w:color w:val="000000"/>
          <w:szCs w:val="22"/>
        </w:rPr>
        <w:t>Методика не может быть использована для формулировки заключения о наркотическ</w:t>
      </w:r>
      <w:r>
        <w:rPr>
          <w:color w:val="000000"/>
          <w:szCs w:val="22"/>
        </w:rPr>
        <w:t>ой или иной зависимости обучающихся</w:t>
      </w:r>
      <w:r w:rsidRPr="00DB3C20">
        <w:rPr>
          <w:color w:val="000000"/>
          <w:szCs w:val="22"/>
        </w:rPr>
        <w:t>. Результаты социально-психологического тестирования не дают оснований для постановки обучающихся на учет.</w:t>
      </w:r>
    </w:p>
    <w:p w:rsidR="00171A82" w:rsidRDefault="00171A82" w:rsidP="00171A82">
      <w:pPr>
        <w:tabs>
          <w:tab w:val="left" w:pos="142"/>
          <w:tab w:val="left" w:pos="993"/>
          <w:tab w:val="left" w:pos="1134"/>
        </w:tabs>
        <w:suppressAutoHyphens/>
        <w:ind w:firstLine="709"/>
        <w:contextualSpacing/>
        <w:jc w:val="both"/>
      </w:pPr>
      <w:r>
        <w:t>С целью проведения СПТ в 2022-2023 учебном году в общеобразовательных организациях Кунгурского муниципального округа Пермского края издан приказ начальника Управления образования администрации Кунгурского муниципального округа пермского края от 01.09.2022 №171-07-01-01-524 «О проведении социально – психологического тестирования обучающихся в образовательных организациях в 2022 - 2023 учебном году».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В 2022 - 2023</w:t>
      </w:r>
      <w:r w:rsidRPr="00F2528B">
        <w:rPr>
          <w:color w:val="000000"/>
          <w:szCs w:val="22"/>
        </w:rPr>
        <w:t xml:space="preserve"> учебном году 26 общеобразовательных организаций</w:t>
      </w:r>
      <w:r>
        <w:rPr>
          <w:color w:val="000000"/>
          <w:szCs w:val="22"/>
        </w:rPr>
        <w:t>, подведомственных Управлению образования, и ГБПОУ «КЦО №1» с 10.10.2022 по 17.10.2022</w:t>
      </w:r>
      <w:r w:rsidRPr="00F2528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приняли участие в</w:t>
      </w:r>
      <w:r w:rsidRPr="00F2528B">
        <w:rPr>
          <w:color w:val="000000"/>
          <w:szCs w:val="22"/>
        </w:rPr>
        <w:t xml:space="preserve"> СПТ. 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В 2022</w:t>
      </w:r>
      <w:r w:rsidRPr="00F2528B">
        <w:rPr>
          <w:color w:val="000000"/>
          <w:szCs w:val="22"/>
        </w:rPr>
        <w:t xml:space="preserve"> году </w:t>
      </w:r>
      <w:r>
        <w:rPr>
          <w:color w:val="000000"/>
          <w:szCs w:val="22"/>
        </w:rPr>
        <w:t xml:space="preserve">тестированию </w:t>
      </w:r>
      <w:r w:rsidRPr="00F2528B">
        <w:rPr>
          <w:color w:val="000000"/>
          <w:szCs w:val="22"/>
        </w:rPr>
        <w:t>подлежал</w:t>
      </w:r>
      <w:r>
        <w:rPr>
          <w:color w:val="000000"/>
          <w:szCs w:val="22"/>
        </w:rPr>
        <w:t>и 4574 (АППГ – 4500) несовершеннолетних</w:t>
      </w:r>
      <w:r w:rsidRPr="00F2528B">
        <w:rPr>
          <w:color w:val="000000"/>
          <w:szCs w:val="22"/>
        </w:rPr>
        <w:t>. Из них прошл</w:t>
      </w:r>
      <w:r>
        <w:rPr>
          <w:color w:val="000000"/>
          <w:szCs w:val="22"/>
        </w:rPr>
        <w:t xml:space="preserve">и тестирование 4134 (АППГ – 3959) человека, что составляет 90,4%. </w:t>
      </w:r>
      <w:r w:rsidRPr="00F2528B">
        <w:rPr>
          <w:color w:val="000000"/>
          <w:szCs w:val="22"/>
        </w:rPr>
        <w:t>При этом доля участников 7-11 кла</w:t>
      </w:r>
      <w:r>
        <w:rPr>
          <w:color w:val="000000"/>
          <w:szCs w:val="22"/>
        </w:rPr>
        <w:t>ссов Пермского края составила 88,36% (средняя по Пермскому краю – 82,80</w:t>
      </w:r>
      <w:r w:rsidRPr="00F2528B">
        <w:rPr>
          <w:color w:val="000000"/>
          <w:szCs w:val="22"/>
        </w:rPr>
        <w:t>%).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lastRenderedPageBreak/>
        <w:t>Наблюдается снижение</w:t>
      </w:r>
      <w:r w:rsidRPr="00F2528B">
        <w:rPr>
          <w:color w:val="000000"/>
          <w:szCs w:val="22"/>
        </w:rPr>
        <w:t xml:space="preserve"> количе</w:t>
      </w:r>
      <w:r>
        <w:rPr>
          <w:color w:val="000000"/>
          <w:szCs w:val="22"/>
        </w:rPr>
        <w:t>ства официальных отказов - 248 человек (АППГ – 282</w:t>
      </w:r>
      <w:r w:rsidRPr="00F2528B">
        <w:rPr>
          <w:color w:val="000000"/>
          <w:szCs w:val="22"/>
        </w:rPr>
        <w:t>), что составляе</w:t>
      </w:r>
      <w:r>
        <w:rPr>
          <w:color w:val="000000"/>
          <w:szCs w:val="22"/>
        </w:rPr>
        <w:t>т 5,4% (АППГ- 6,27</w:t>
      </w:r>
      <w:r w:rsidRPr="00F2528B">
        <w:rPr>
          <w:color w:val="000000"/>
          <w:szCs w:val="22"/>
        </w:rPr>
        <w:t>%) от общего количества несо</w:t>
      </w:r>
      <w:r>
        <w:rPr>
          <w:color w:val="000000"/>
          <w:szCs w:val="22"/>
        </w:rPr>
        <w:t>вершеннолетних (снижение на 0,87</w:t>
      </w:r>
      <w:r w:rsidRPr="00F2528B">
        <w:rPr>
          <w:color w:val="000000"/>
          <w:szCs w:val="22"/>
        </w:rPr>
        <w:t>%</w:t>
      </w:r>
      <w:r>
        <w:rPr>
          <w:color w:val="000000"/>
          <w:szCs w:val="22"/>
        </w:rPr>
        <w:t>)</w:t>
      </w:r>
      <w:r w:rsidRPr="00F2528B">
        <w:rPr>
          <w:color w:val="000000"/>
          <w:szCs w:val="22"/>
        </w:rPr>
        <w:t xml:space="preserve">. 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Проведен </w:t>
      </w:r>
      <w:r w:rsidRPr="00F2528B">
        <w:rPr>
          <w:color w:val="000000"/>
          <w:szCs w:val="22"/>
        </w:rPr>
        <w:t xml:space="preserve">анализ причин </w:t>
      </w:r>
      <w:r>
        <w:rPr>
          <w:color w:val="000000"/>
          <w:szCs w:val="22"/>
        </w:rPr>
        <w:t xml:space="preserve">полученных </w:t>
      </w:r>
      <w:r w:rsidRPr="00F2528B">
        <w:rPr>
          <w:color w:val="000000"/>
          <w:szCs w:val="22"/>
        </w:rPr>
        <w:t>отказов: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сомнение в получении обратной связи - 2;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 w:rsidRPr="00F2528B">
        <w:rPr>
          <w:color w:val="000000"/>
          <w:szCs w:val="22"/>
        </w:rPr>
        <w:t>б</w:t>
      </w:r>
      <w:r>
        <w:rPr>
          <w:color w:val="000000"/>
          <w:szCs w:val="22"/>
        </w:rPr>
        <w:t>оязнь разглашения результатов - 0</w:t>
      </w:r>
      <w:r w:rsidRPr="00F2528B">
        <w:rPr>
          <w:color w:val="000000"/>
          <w:szCs w:val="22"/>
        </w:rPr>
        <w:t>;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 w:rsidRPr="00F2528B">
        <w:rPr>
          <w:color w:val="000000"/>
          <w:szCs w:val="22"/>
        </w:rPr>
        <w:t>не дов</w:t>
      </w:r>
      <w:r>
        <w:rPr>
          <w:color w:val="000000"/>
          <w:szCs w:val="22"/>
        </w:rPr>
        <w:t>еряют методике тестирования - 0</w:t>
      </w:r>
      <w:r w:rsidRPr="00F2528B">
        <w:rPr>
          <w:color w:val="000000"/>
          <w:szCs w:val="22"/>
        </w:rPr>
        <w:t>;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не видят необходимости - 45</w:t>
      </w:r>
      <w:r w:rsidRPr="00F2528B">
        <w:rPr>
          <w:color w:val="000000"/>
          <w:szCs w:val="22"/>
        </w:rPr>
        <w:t>;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 w:rsidRPr="00F2528B">
        <w:rPr>
          <w:color w:val="000000"/>
          <w:szCs w:val="22"/>
        </w:rPr>
        <w:t>без объяснения причин - 18;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иные причины -174 (из них ОВЗ - 167</w:t>
      </w:r>
      <w:r w:rsidRPr="00F2528B">
        <w:rPr>
          <w:color w:val="000000"/>
          <w:szCs w:val="22"/>
        </w:rPr>
        <w:t>).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contextualSpacing/>
        <w:jc w:val="both"/>
        <w:rPr>
          <w:color w:val="000000"/>
          <w:szCs w:val="22"/>
        </w:rPr>
      </w:pPr>
      <w:r>
        <w:rPr>
          <w:color w:val="000000"/>
          <w:szCs w:val="22"/>
        </w:rPr>
        <w:t>П</w:t>
      </w:r>
      <w:r w:rsidRPr="00F2528B">
        <w:rPr>
          <w:color w:val="000000"/>
          <w:szCs w:val="22"/>
        </w:rPr>
        <w:t>оказатель превышает данные</w:t>
      </w:r>
      <w:r>
        <w:rPr>
          <w:color w:val="000000"/>
          <w:szCs w:val="22"/>
        </w:rPr>
        <w:t xml:space="preserve"> в целом по Пермскому краю (4,82</w:t>
      </w:r>
      <w:r w:rsidRPr="00F2528B">
        <w:rPr>
          <w:color w:val="000000"/>
          <w:szCs w:val="22"/>
        </w:rPr>
        <w:t>%)</w:t>
      </w:r>
      <w:r>
        <w:rPr>
          <w:color w:val="000000"/>
          <w:szCs w:val="22"/>
        </w:rPr>
        <w:t>,</w:t>
      </w:r>
      <w:r w:rsidRPr="00F2528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но</w:t>
      </w:r>
      <w:r w:rsidRPr="00F2528B">
        <w:rPr>
          <w:color w:val="000000"/>
          <w:szCs w:val="22"/>
        </w:rPr>
        <w:t xml:space="preserve"> не превышает данные 7-11 классов Пермского</w:t>
      </w:r>
      <w:r>
        <w:rPr>
          <w:color w:val="000000"/>
          <w:szCs w:val="22"/>
        </w:rPr>
        <w:t xml:space="preserve"> края (5,82</w:t>
      </w:r>
      <w:r w:rsidRPr="00F2528B">
        <w:rPr>
          <w:color w:val="000000"/>
          <w:szCs w:val="22"/>
        </w:rPr>
        <w:t>%).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jc w:val="both"/>
        <w:rPr>
          <w:color w:val="000000"/>
          <w:szCs w:val="22"/>
        </w:rPr>
      </w:pPr>
      <w:r w:rsidRPr="00F2528B">
        <w:rPr>
          <w:color w:val="000000"/>
          <w:szCs w:val="22"/>
        </w:rPr>
        <w:t>По данным мониторинга можно сделать вывод, что</w:t>
      </w:r>
      <w:r>
        <w:rPr>
          <w:color w:val="000000"/>
          <w:szCs w:val="22"/>
        </w:rPr>
        <w:t xml:space="preserve"> количество отказов, </w:t>
      </w:r>
      <w:r w:rsidRPr="00F2528B">
        <w:rPr>
          <w:color w:val="000000"/>
          <w:szCs w:val="22"/>
        </w:rPr>
        <w:t xml:space="preserve">в том числе </w:t>
      </w:r>
      <w:r>
        <w:rPr>
          <w:color w:val="000000"/>
          <w:szCs w:val="22"/>
        </w:rPr>
        <w:t>обусловлено участием</w:t>
      </w:r>
      <w:r w:rsidRPr="00F2528B">
        <w:rPr>
          <w:color w:val="000000"/>
          <w:szCs w:val="22"/>
        </w:rPr>
        <w:t xml:space="preserve"> в тестировании несовершеннолетних, обучающихся по адаптированным программам. Так в тестировании отказались принимать участие по причине сложности исполнения заданий теста для несовершеннолетних</w:t>
      </w:r>
      <w:r>
        <w:rPr>
          <w:color w:val="000000"/>
          <w:szCs w:val="22"/>
        </w:rPr>
        <w:t>,</w:t>
      </w:r>
      <w:r w:rsidRPr="00F2528B">
        <w:rPr>
          <w:color w:val="000000"/>
          <w:szCs w:val="22"/>
        </w:rPr>
        <w:t xml:space="preserve"> обучающихся</w:t>
      </w:r>
      <w:r>
        <w:rPr>
          <w:color w:val="000000"/>
          <w:szCs w:val="22"/>
        </w:rPr>
        <w:t xml:space="preserve"> по адаптированным образовательным программам, 67% от числа отказывавшихся</w:t>
      </w:r>
      <w:r w:rsidRPr="00F2528B">
        <w:rPr>
          <w:color w:val="000000"/>
          <w:szCs w:val="22"/>
        </w:rPr>
        <w:t xml:space="preserve">. </w:t>
      </w:r>
    </w:p>
    <w:p w:rsidR="00171A82" w:rsidRPr="00F2528B" w:rsidRDefault="00171A82" w:rsidP="00171A82">
      <w:pPr>
        <w:widowControl w:val="0"/>
        <w:tabs>
          <w:tab w:val="left" w:pos="142"/>
        </w:tabs>
        <w:suppressAutoHyphens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В 2022</w:t>
      </w:r>
      <w:r w:rsidRPr="00F2528B">
        <w:rPr>
          <w:color w:val="000000"/>
          <w:szCs w:val="22"/>
        </w:rPr>
        <w:t xml:space="preserve"> году количество несовершеннолетних, не</w:t>
      </w:r>
      <w:r>
        <w:rPr>
          <w:color w:val="000000"/>
          <w:szCs w:val="22"/>
        </w:rPr>
        <w:t xml:space="preserve"> </w:t>
      </w:r>
      <w:r w:rsidRPr="00F2528B">
        <w:rPr>
          <w:color w:val="000000"/>
          <w:szCs w:val="22"/>
        </w:rPr>
        <w:t>участвующих в тестировании по иным причина</w:t>
      </w:r>
      <w:r>
        <w:rPr>
          <w:color w:val="000000"/>
          <w:szCs w:val="22"/>
        </w:rPr>
        <w:t xml:space="preserve">м </w:t>
      </w:r>
      <w:r w:rsidRPr="00F2528B">
        <w:rPr>
          <w:color w:val="000000"/>
          <w:szCs w:val="22"/>
        </w:rPr>
        <w:t>(болезнь, участие в олимпиадах,</w:t>
      </w:r>
      <w:r>
        <w:rPr>
          <w:color w:val="000000"/>
          <w:szCs w:val="22"/>
        </w:rPr>
        <w:t xml:space="preserve"> конкурсах и фестивалях), незначительно снизилось с 5,77% до 4,70</w:t>
      </w:r>
      <w:r w:rsidRPr="00F2528B">
        <w:rPr>
          <w:color w:val="000000"/>
          <w:szCs w:val="22"/>
        </w:rPr>
        <w:t>%. В среднем по общеобразовательн</w:t>
      </w:r>
      <w:r>
        <w:rPr>
          <w:color w:val="000000"/>
          <w:szCs w:val="22"/>
        </w:rPr>
        <w:t>ым организациям Пермского края 5,82</w:t>
      </w:r>
      <w:r w:rsidRPr="00F2528B">
        <w:rPr>
          <w:color w:val="000000"/>
          <w:szCs w:val="22"/>
        </w:rPr>
        <w:t>%.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По результатам СПТ 2022</w:t>
      </w:r>
      <w:r w:rsidRPr="00F2528B">
        <w:rPr>
          <w:color w:val="000000"/>
          <w:szCs w:val="22"/>
        </w:rPr>
        <w:t xml:space="preserve"> года процент респондентов с повышенным (явный и латентный) риском вов</w:t>
      </w:r>
      <w:r>
        <w:rPr>
          <w:color w:val="000000"/>
          <w:szCs w:val="22"/>
        </w:rPr>
        <w:t>лечения в употребления ПАВ – 1428 (34,5%). В 2021 - 288 (7</w:t>
      </w:r>
      <w:r w:rsidRPr="00F2528B">
        <w:rPr>
          <w:color w:val="000000"/>
          <w:szCs w:val="22"/>
        </w:rPr>
        <w:t>,2</w:t>
      </w:r>
      <w:r>
        <w:rPr>
          <w:color w:val="000000"/>
          <w:szCs w:val="22"/>
        </w:rPr>
        <w:t>7%), рост</w:t>
      </w:r>
      <w:r w:rsidRPr="00F2528B">
        <w:rPr>
          <w:color w:val="000000"/>
          <w:szCs w:val="22"/>
        </w:rPr>
        <w:t xml:space="preserve"> на 2</w:t>
      </w:r>
      <w:r>
        <w:rPr>
          <w:color w:val="000000"/>
          <w:szCs w:val="22"/>
        </w:rPr>
        <w:t>7,2</w:t>
      </w:r>
      <w:r w:rsidRPr="00F2528B">
        <w:rPr>
          <w:color w:val="000000"/>
          <w:szCs w:val="22"/>
        </w:rPr>
        <w:t>3%. Доля вовлечения по округу ниже доли вовлечения в общеобразовательных организаци</w:t>
      </w:r>
      <w:r>
        <w:rPr>
          <w:color w:val="000000"/>
          <w:szCs w:val="22"/>
        </w:rPr>
        <w:t>ях Пермского края на 1,47% (35,97</w:t>
      </w:r>
      <w:r w:rsidRPr="00F2528B">
        <w:rPr>
          <w:color w:val="000000"/>
          <w:szCs w:val="22"/>
        </w:rPr>
        <w:t xml:space="preserve">%). </w:t>
      </w:r>
    </w:p>
    <w:p w:rsidR="00171A82" w:rsidRDefault="00171A82" w:rsidP="00171A82">
      <w:pPr>
        <w:widowControl w:val="0"/>
        <w:tabs>
          <w:tab w:val="left" w:pos="142"/>
        </w:tabs>
        <w:suppressAutoHyphens/>
        <w:ind w:firstLine="709"/>
        <w:jc w:val="both"/>
        <w:rPr>
          <w:color w:val="000000"/>
          <w:szCs w:val="22"/>
        </w:rPr>
      </w:pPr>
      <w:r w:rsidRPr="00F2528B">
        <w:rPr>
          <w:color w:val="000000"/>
          <w:szCs w:val="22"/>
        </w:rPr>
        <w:t>При этом высокий процент с повышенным риском вовлечения в зависимое поведение</w:t>
      </w:r>
      <w:r>
        <w:rPr>
          <w:color w:val="000000"/>
          <w:szCs w:val="22"/>
        </w:rPr>
        <w:t xml:space="preserve"> (выше среднего по Кунгурскому муниципальному округу – 34,50%) наблюдается в следующих образовательных организациях: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МАОУ «СОШ №12 им </w:t>
      </w:r>
      <w:proofErr w:type="spellStart"/>
      <w:r>
        <w:rPr>
          <w:color w:val="000000"/>
          <w:szCs w:val="22"/>
        </w:rPr>
        <w:t>В.Ф.Маргелова</w:t>
      </w:r>
      <w:proofErr w:type="spellEnd"/>
      <w:r>
        <w:rPr>
          <w:color w:val="000000"/>
          <w:szCs w:val="22"/>
        </w:rPr>
        <w:t>» - 34,5%;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СОШ №18 - 34,95%;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МАОУ «Гимназия №16» - 35,02%; 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СОШ № 21 - 35,10%;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«Плехановская СОШ» - 35,52%;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МАОУ «СОШ №2 им. </w:t>
      </w:r>
      <w:proofErr w:type="spellStart"/>
      <w:r>
        <w:rPr>
          <w:color w:val="000000"/>
          <w:szCs w:val="22"/>
        </w:rPr>
        <w:t>М.И.Грибушина</w:t>
      </w:r>
      <w:proofErr w:type="spellEnd"/>
      <w:r>
        <w:rPr>
          <w:color w:val="000000"/>
          <w:szCs w:val="22"/>
        </w:rPr>
        <w:t>» - 36,66%;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«Ленская СОШ» - 37,18%;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СОШ №1 - 39,06%;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ГБПОУ «КЦО №1» - 41,37%;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«</w:t>
      </w:r>
      <w:proofErr w:type="spellStart"/>
      <w:r>
        <w:rPr>
          <w:color w:val="000000"/>
          <w:szCs w:val="22"/>
        </w:rPr>
        <w:t>Шадейская</w:t>
      </w:r>
      <w:proofErr w:type="spellEnd"/>
      <w:r>
        <w:rPr>
          <w:color w:val="000000"/>
          <w:szCs w:val="22"/>
        </w:rPr>
        <w:t xml:space="preserve"> СОШ» - 46,32%;</w:t>
      </w:r>
    </w:p>
    <w:p w:rsidR="00171A82" w:rsidRDefault="00171A82" w:rsidP="00171A82">
      <w:pPr>
        <w:widowControl w:val="0"/>
        <w:tabs>
          <w:tab w:val="left" w:pos="142"/>
        </w:tabs>
        <w:suppressAutoHyphens/>
        <w:spacing w:after="39" w:line="248" w:lineRule="auto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МАОУ «</w:t>
      </w:r>
      <w:proofErr w:type="spellStart"/>
      <w:r>
        <w:rPr>
          <w:color w:val="000000"/>
          <w:szCs w:val="22"/>
        </w:rPr>
        <w:t>Голдыревская</w:t>
      </w:r>
      <w:proofErr w:type="spellEnd"/>
      <w:r>
        <w:rPr>
          <w:color w:val="000000"/>
          <w:szCs w:val="22"/>
        </w:rPr>
        <w:t xml:space="preserve"> СОШ» - 50,54%.</w:t>
      </w:r>
    </w:p>
    <w:p w:rsidR="00171A82" w:rsidRDefault="00171A82" w:rsidP="00171A82">
      <w:pPr>
        <w:widowControl w:val="0"/>
        <w:suppressAutoHyphens/>
        <w:spacing w:after="39" w:line="248" w:lineRule="auto"/>
        <w:ind w:left="-15" w:firstLine="799"/>
        <w:jc w:val="center"/>
        <w:rPr>
          <w:color w:val="000000"/>
          <w:szCs w:val="22"/>
        </w:rPr>
      </w:pPr>
    </w:p>
    <w:p w:rsidR="00EB6956" w:rsidRDefault="00EB6956" w:rsidP="00171A82">
      <w:pPr>
        <w:widowControl w:val="0"/>
        <w:suppressAutoHyphens/>
        <w:spacing w:after="39" w:line="248" w:lineRule="auto"/>
        <w:ind w:left="-15" w:firstLine="799"/>
        <w:jc w:val="center"/>
        <w:rPr>
          <w:color w:val="000000"/>
          <w:szCs w:val="22"/>
        </w:rPr>
      </w:pPr>
    </w:p>
    <w:p w:rsidR="00171A82" w:rsidRPr="002F399C" w:rsidRDefault="00171A82" w:rsidP="00171A82">
      <w:pPr>
        <w:widowControl w:val="0"/>
        <w:suppressAutoHyphens/>
        <w:spacing w:after="39" w:line="248" w:lineRule="auto"/>
        <w:ind w:left="-15" w:firstLine="799"/>
        <w:jc w:val="center"/>
        <w:rPr>
          <w:color w:val="000000"/>
          <w:szCs w:val="22"/>
        </w:rPr>
      </w:pPr>
      <w:r w:rsidRPr="002F399C">
        <w:rPr>
          <w:color w:val="000000"/>
          <w:szCs w:val="22"/>
        </w:rPr>
        <w:lastRenderedPageBreak/>
        <w:t xml:space="preserve">Динамика результатов проведения СПТ </w:t>
      </w:r>
    </w:p>
    <w:tbl>
      <w:tblPr>
        <w:tblStyle w:val="a8"/>
        <w:tblW w:w="10158" w:type="dxa"/>
        <w:tblInd w:w="-289" w:type="dxa"/>
        <w:tblLook w:val="04A0" w:firstRow="1" w:lastRow="0" w:firstColumn="1" w:lastColumn="0" w:noHBand="0" w:noVBand="1"/>
      </w:tblPr>
      <w:tblGrid>
        <w:gridCol w:w="1401"/>
        <w:gridCol w:w="1709"/>
        <w:gridCol w:w="1695"/>
        <w:gridCol w:w="1115"/>
        <w:gridCol w:w="709"/>
        <w:gridCol w:w="987"/>
        <w:gridCol w:w="845"/>
        <w:gridCol w:w="664"/>
        <w:gridCol w:w="1033"/>
      </w:tblGrid>
      <w:tr w:rsidR="00171A82" w:rsidTr="00EB6956">
        <w:trPr>
          <w:trHeight w:val="1658"/>
        </w:trPr>
        <w:tc>
          <w:tcPr>
            <w:tcW w:w="1401" w:type="dxa"/>
            <w:vMerge w:val="restart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</w:t>
            </w:r>
          </w:p>
        </w:tc>
        <w:tc>
          <w:tcPr>
            <w:tcW w:w="1709" w:type="dxa"/>
            <w:vMerge w:val="restart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обучающихся, подлежащих </w:t>
            </w:r>
          </w:p>
        </w:tc>
        <w:tc>
          <w:tcPr>
            <w:tcW w:w="1695" w:type="dxa"/>
            <w:vMerge w:val="restart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обучающихся, прошедших тестирование </w:t>
            </w:r>
          </w:p>
        </w:tc>
        <w:tc>
          <w:tcPr>
            <w:tcW w:w="1824" w:type="dxa"/>
            <w:gridSpan w:val="2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обучающихся, оформивших отказ от тестирования</w:t>
            </w:r>
          </w:p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обучающихся, у которых выявлена вероятность вовлечения в зависимое поведение</w:t>
            </w:r>
          </w:p>
        </w:tc>
        <w:tc>
          <w:tcPr>
            <w:tcW w:w="1697" w:type="dxa"/>
            <w:gridSpan w:val="2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обучающихся, у которых выявлен явный риск вовлечения в зависимое поведения</w:t>
            </w:r>
          </w:p>
        </w:tc>
      </w:tr>
      <w:tr w:rsidR="00171A82" w:rsidTr="00EB6956">
        <w:trPr>
          <w:trHeight w:val="1657"/>
        </w:trPr>
        <w:tc>
          <w:tcPr>
            <w:tcW w:w="1401" w:type="dxa"/>
            <w:vMerge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left="-8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left="-7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87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left="-8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4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left="-7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64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left="-7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33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171A82" w:rsidTr="00EB6956">
        <w:tc>
          <w:tcPr>
            <w:tcW w:w="1401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4167</w:t>
            </w:r>
          </w:p>
        </w:tc>
        <w:tc>
          <w:tcPr>
            <w:tcW w:w="169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</w:t>
            </w:r>
          </w:p>
        </w:tc>
        <w:tc>
          <w:tcPr>
            <w:tcW w:w="111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84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664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33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</w:tr>
      <w:tr w:rsidR="00171A82" w:rsidTr="00EB6956">
        <w:tc>
          <w:tcPr>
            <w:tcW w:w="1401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169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3959</w:t>
            </w:r>
          </w:p>
        </w:tc>
        <w:tc>
          <w:tcPr>
            <w:tcW w:w="111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6,27</w:t>
            </w:r>
          </w:p>
        </w:tc>
        <w:tc>
          <w:tcPr>
            <w:tcW w:w="987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84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7,27</w:t>
            </w:r>
          </w:p>
        </w:tc>
        <w:tc>
          <w:tcPr>
            <w:tcW w:w="664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33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  <w:tr w:rsidR="00171A82" w:rsidTr="00EB6956">
        <w:tc>
          <w:tcPr>
            <w:tcW w:w="1401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4574</w:t>
            </w:r>
          </w:p>
        </w:tc>
        <w:tc>
          <w:tcPr>
            <w:tcW w:w="169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</w:t>
            </w:r>
          </w:p>
        </w:tc>
        <w:tc>
          <w:tcPr>
            <w:tcW w:w="111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709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87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</w:t>
            </w:r>
          </w:p>
        </w:tc>
        <w:tc>
          <w:tcPr>
            <w:tcW w:w="845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664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033" w:type="dxa"/>
          </w:tcPr>
          <w:p w:rsidR="00171A82" w:rsidRDefault="00171A82" w:rsidP="005A2D43">
            <w:pPr>
              <w:widowControl w:val="0"/>
              <w:tabs>
                <w:tab w:val="left" w:pos="-567"/>
                <w:tab w:val="left" w:pos="851"/>
              </w:tabs>
              <w:suppressAutoHyphens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8,15</w:t>
            </w:r>
          </w:p>
        </w:tc>
      </w:tr>
    </w:tbl>
    <w:p w:rsidR="000A3701" w:rsidRPr="000A3701" w:rsidRDefault="000A3701" w:rsidP="000A3701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 w:rsidRPr="000A3701">
        <w:rPr>
          <w:szCs w:val="28"/>
        </w:rPr>
        <w:t>Региональным оператором обозначены возможные причины изменения результатов СПТ в негативную сторону:</w:t>
      </w:r>
    </w:p>
    <w:p w:rsidR="000A3701" w:rsidRPr="000A3701" w:rsidRDefault="000A3701" w:rsidP="000A3701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 w:rsidRPr="000A3701">
        <w:rPr>
          <w:szCs w:val="28"/>
        </w:rPr>
        <w:t>1. Понимание несовершеннолетними, что результаты СПТ не влекут за собой репрессивных мер.</w:t>
      </w:r>
    </w:p>
    <w:p w:rsidR="000A3701" w:rsidRPr="000A3701" w:rsidRDefault="000A3701" w:rsidP="000A3701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 w:rsidRPr="000A3701">
        <w:rPr>
          <w:szCs w:val="28"/>
        </w:rPr>
        <w:t>2. Диагностическая усталость несовершеннолетних.</w:t>
      </w:r>
    </w:p>
    <w:p w:rsidR="000A3701" w:rsidRDefault="000A3701" w:rsidP="000A3701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 w:rsidRPr="000A3701">
        <w:rPr>
          <w:szCs w:val="28"/>
        </w:rPr>
        <w:t>3. Смена онлайн-платформы для проведения СПТ в 2022.</w:t>
      </w:r>
    </w:p>
    <w:p w:rsidR="00171A82" w:rsidRDefault="00BB62C9" w:rsidP="000A3701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При прохождении тестирования выявлены несовершеннолетние с резистентными (недостоверными) ответами. Резистентные ответы чаще всего связаны с желанием </w:t>
      </w:r>
      <w:r w:rsidR="009B2CA1">
        <w:rPr>
          <w:szCs w:val="28"/>
        </w:rPr>
        <w:t>подростка выглядеть лучше, чем они есть, пытаться давать социально желательные ответы. Резистентные (недостоверные) ответы составили – 9,5%</w:t>
      </w:r>
      <w:r w:rsidR="00BA51B4">
        <w:rPr>
          <w:szCs w:val="28"/>
        </w:rPr>
        <w:t xml:space="preserve"> (АППГ – 31, 2%) от всех участников тестирования. Снижение</w:t>
      </w:r>
      <w:r w:rsidR="00792698">
        <w:rPr>
          <w:szCs w:val="28"/>
        </w:rPr>
        <w:t xml:space="preserve"> доли резистентных (недостоверных) ответов свидетельствует о высок</w:t>
      </w:r>
      <w:r w:rsidR="009547E3">
        <w:rPr>
          <w:szCs w:val="28"/>
        </w:rPr>
        <w:t>ом качестве мотивационной и раз</w:t>
      </w:r>
      <w:r w:rsidR="00792698">
        <w:rPr>
          <w:szCs w:val="28"/>
        </w:rPr>
        <w:t>ъяснительной работы</w:t>
      </w:r>
      <w:r w:rsidR="009547E3">
        <w:rPr>
          <w:szCs w:val="28"/>
        </w:rPr>
        <w:t xml:space="preserve">. Данный факт также свидетельствует о повышении доверия к процедуре СПТ, </w:t>
      </w:r>
      <w:r w:rsidR="0039562B">
        <w:rPr>
          <w:szCs w:val="28"/>
        </w:rPr>
        <w:t>уверенности</w:t>
      </w:r>
      <w:r w:rsidR="009547E3">
        <w:rPr>
          <w:szCs w:val="28"/>
        </w:rPr>
        <w:t xml:space="preserve"> обучающихся в конфиденциальности</w:t>
      </w:r>
      <w:r w:rsidR="0039562B">
        <w:rPr>
          <w:szCs w:val="28"/>
        </w:rPr>
        <w:t xml:space="preserve"> результатов. Данные результаты были исключены из дальнейшей обработки результатов СПТ.</w:t>
      </w:r>
      <w:r w:rsidR="00C207F1">
        <w:rPr>
          <w:szCs w:val="28"/>
        </w:rPr>
        <w:t xml:space="preserve"> </w:t>
      </w:r>
    </w:p>
    <w:p w:rsidR="00C207F1" w:rsidRDefault="00C207F1" w:rsidP="00171A82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Обучающиеся, дав</w:t>
      </w:r>
      <w:r w:rsidR="00C43F20">
        <w:rPr>
          <w:szCs w:val="28"/>
        </w:rPr>
        <w:t xml:space="preserve">шие резистентные </w:t>
      </w:r>
      <w:r>
        <w:rPr>
          <w:szCs w:val="28"/>
        </w:rPr>
        <w:t>(недостоверные) ответы, должн</w:t>
      </w:r>
      <w:r w:rsidR="00C43F20">
        <w:rPr>
          <w:szCs w:val="28"/>
        </w:rPr>
        <w:t>ы быть отнесены к группе особо</w:t>
      </w:r>
      <w:r>
        <w:rPr>
          <w:szCs w:val="28"/>
        </w:rPr>
        <w:t>го внимания</w:t>
      </w:r>
      <w:r w:rsidR="00F8748F">
        <w:rPr>
          <w:szCs w:val="28"/>
        </w:rPr>
        <w:t xml:space="preserve"> и находи</w:t>
      </w:r>
      <w:r w:rsidR="00C43F20">
        <w:rPr>
          <w:szCs w:val="28"/>
        </w:rPr>
        <w:t>т</w:t>
      </w:r>
      <w:r w:rsidR="00F8748F">
        <w:rPr>
          <w:szCs w:val="28"/>
        </w:rPr>
        <w:t>ь</w:t>
      </w:r>
      <w:r w:rsidR="00C43F20">
        <w:rPr>
          <w:szCs w:val="28"/>
        </w:rPr>
        <w:t>ся на индивидуальном педагогическом наблюдении в образовательной организации.</w:t>
      </w:r>
    </w:p>
    <w:p w:rsidR="00DB3616" w:rsidRDefault="00DB3616" w:rsidP="00171A82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На территории Кунгурского муниципального округа </w:t>
      </w:r>
      <w:r w:rsidR="00ED443B">
        <w:rPr>
          <w:szCs w:val="28"/>
        </w:rPr>
        <w:t>в большей степени наблюдается благоприятное сочетание факторов риска и факторов защиты (низкая выраженность факторов риска и высокая выраженность факторов защиты).</w:t>
      </w:r>
    </w:p>
    <w:p w:rsidR="000508B9" w:rsidRDefault="000508B9" w:rsidP="00171A82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Наиболее актуализированными факторами риска можно считать потре</w:t>
      </w:r>
      <w:r w:rsidR="00D91FC7">
        <w:rPr>
          <w:szCs w:val="28"/>
        </w:rPr>
        <w:t>б</w:t>
      </w:r>
      <w:r>
        <w:rPr>
          <w:szCs w:val="28"/>
        </w:rPr>
        <w:t xml:space="preserve">ность в одобрении, принятие </w:t>
      </w:r>
      <w:r w:rsidR="00D91FC7">
        <w:rPr>
          <w:szCs w:val="28"/>
        </w:rPr>
        <w:t>асоциальных</w:t>
      </w:r>
      <w:r w:rsidR="003918B6">
        <w:rPr>
          <w:szCs w:val="28"/>
        </w:rPr>
        <w:t xml:space="preserve"> установок, подверженность влиянию группы</w:t>
      </w:r>
      <w:r>
        <w:rPr>
          <w:szCs w:val="28"/>
        </w:rPr>
        <w:t>, а наиболее ослабленными</w:t>
      </w:r>
      <w:r w:rsidR="003918B6">
        <w:rPr>
          <w:szCs w:val="28"/>
        </w:rPr>
        <w:t xml:space="preserve"> факторами защиты – социальная активность, </w:t>
      </w:r>
      <w:r w:rsidR="00411E45">
        <w:rPr>
          <w:szCs w:val="28"/>
        </w:rPr>
        <w:t>самоконтроль поведения и принятие одноклассниками.</w:t>
      </w:r>
    </w:p>
    <w:p w:rsidR="0039562B" w:rsidRDefault="00F4486B" w:rsidP="00171A82">
      <w:pPr>
        <w:widowControl w:val="0"/>
        <w:tabs>
          <w:tab w:val="left" w:pos="-567"/>
          <w:tab w:val="left" w:pos="851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Факт большого количества обучающихся с выраженным прин</w:t>
      </w:r>
      <w:r w:rsidR="00E30447">
        <w:rPr>
          <w:szCs w:val="28"/>
        </w:rPr>
        <w:t xml:space="preserve">ятием </w:t>
      </w:r>
      <w:r w:rsidR="00E30447">
        <w:rPr>
          <w:szCs w:val="28"/>
        </w:rPr>
        <w:lastRenderedPageBreak/>
        <w:t xml:space="preserve">асоциальных установок, </w:t>
      </w:r>
      <w:r>
        <w:rPr>
          <w:szCs w:val="28"/>
        </w:rPr>
        <w:t xml:space="preserve">может объясняться влиянием </w:t>
      </w:r>
      <w:r w:rsidR="00687D31">
        <w:rPr>
          <w:szCs w:val="28"/>
        </w:rPr>
        <w:t>деструктивного</w:t>
      </w:r>
      <w:r>
        <w:rPr>
          <w:szCs w:val="28"/>
        </w:rPr>
        <w:t xml:space="preserve"> контента,</w:t>
      </w:r>
      <w:r w:rsidR="00687D31">
        <w:rPr>
          <w:szCs w:val="28"/>
        </w:rPr>
        <w:t xml:space="preserve"> распространяемого в социальных сетях и мессенджерах.</w:t>
      </w:r>
    </w:p>
    <w:p w:rsidR="008410C8" w:rsidRDefault="00E30447" w:rsidP="00171A82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При данном </w:t>
      </w:r>
      <w:r w:rsidR="00115216">
        <w:rPr>
          <w:szCs w:val="28"/>
        </w:rPr>
        <w:t>сочетании</w:t>
      </w:r>
      <w:r>
        <w:rPr>
          <w:szCs w:val="28"/>
        </w:rPr>
        <w:t xml:space="preserve"> факторов риска и факторов защиты</w:t>
      </w:r>
      <w:r w:rsidR="00115216">
        <w:rPr>
          <w:szCs w:val="28"/>
        </w:rPr>
        <w:t xml:space="preserve"> рекомендовано усиление базовой профилактической работы</w:t>
      </w:r>
      <w:r w:rsidR="007D075A">
        <w:rPr>
          <w:szCs w:val="28"/>
        </w:rPr>
        <w:t>, направленной на поддержание и укрепление существующих ресурсов защиты и снижение вероятных факторов риска.</w:t>
      </w:r>
    </w:p>
    <w:p w:rsidR="00416584" w:rsidRDefault="00992AB3" w:rsidP="00171A82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Проведен анализ актуализированных факторов риска и сниженных факторов защиты в разрезе образовательных организаций Кунгурского муниципального округа Пермского кр</w:t>
      </w:r>
      <w:r w:rsidR="0017737D">
        <w:rPr>
          <w:szCs w:val="28"/>
        </w:rPr>
        <w:t xml:space="preserve">ая (таблица </w:t>
      </w:r>
      <w:r w:rsidR="0017737D">
        <w:rPr>
          <w:szCs w:val="28"/>
          <w:lang w:val="en-US"/>
        </w:rPr>
        <w:t>ExceI</w:t>
      </w:r>
      <w:r w:rsidR="00416584">
        <w:rPr>
          <w:szCs w:val="28"/>
        </w:rPr>
        <w:t>).</w:t>
      </w:r>
    </w:p>
    <w:p w:rsidR="008410C8" w:rsidRDefault="00270F4E" w:rsidP="00171A82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proofErr w:type="spellStart"/>
      <w:r>
        <w:rPr>
          <w:szCs w:val="28"/>
        </w:rPr>
        <w:t>Пошкальный</w:t>
      </w:r>
      <w:proofErr w:type="spellEnd"/>
      <w:r>
        <w:rPr>
          <w:szCs w:val="28"/>
        </w:rPr>
        <w:t xml:space="preserve"> анализ позволяет</w:t>
      </w:r>
      <w:r w:rsidR="008410C8">
        <w:rPr>
          <w:szCs w:val="28"/>
        </w:rPr>
        <w:t xml:space="preserve"> определить наиболее актуальные направления психолого-педагогической</w:t>
      </w:r>
      <w:r w:rsidR="00537BC4">
        <w:rPr>
          <w:szCs w:val="28"/>
        </w:rPr>
        <w:t xml:space="preserve"> деятельности в образовательных организациях Кунгурского муниципального округа</w:t>
      </w:r>
      <w:r w:rsidR="008410C8">
        <w:rPr>
          <w:szCs w:val="28"/>
        </w:rPr>
        <w:t>.</w:t>
      </w:r>
    </w:p>
    <w:p w:rsidR="00F76B61" w:rsidRDefault="00C17D78" w:rsidP="00171A82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11 </w:t>
      </w:r>
      <w:r w:rsidR="00B14B1B">
        <w:rPr>
          <w:szCs w:val="28"/>
        </w:rPr>
        <w:t xml:space="preserve">(42%) </w:t>
      </w:r>
      <w:r>
        <w:rPr>
          <w:szCs w:val="28"/>
        </w:rPr>
        <w:t xml:space="preserve">общеобразовательных организациях </w:t>
      </w:r>
      <w:r w:rsidR="00B14B1B">
        <w:rPr>
          <w:szCs w:val="28"/>
        </w:rPr>
        <w:t xml:space="preserve">наблюдается снижение факторов защиты и выраженность факторов риска по различным </w:t>
      </w:r>
      <w:proofErr w:type="spellStart"/>
      <w:r w:rsidR="00B14B1B">
        <w:rPr>
          <w:szCs w:val="28"/>
        </w:rPr>
        <w:t>субшкалам</w:t>
      </w:r>
      <w:proofErr w:type="spellEnd"/>
      <w:r w:rsidR="00B14B1B">
        <w:rPr>
          <w:szCs w:val="28"/>
        </w:rPr>
        <w:t xml:space="preserve"> (</w:t>
      </w:r>
      <w:r w:rsidR="00CE4947">
        <w:rPr>
          <w:szCs w:val="28"/>
        </w:rPr>
        <w:t xml:space="preserve">МАОУ «СОШ №12 им </w:t>
      </w:r>
      <w:proofErr w:type="spellStart"/>
      <w:r w:rsidR="00CE4947">
        <w:rPr>
          <w:szCs w:val="28"/>
        </w:rPr>
        <w:t>В.Ф.Маргелова</w:t>
      </w:r>
      <w:proofErr w:type="spellEnd"/>
      <w:r w:rsidR="00CE4947">
        <w:rPr>
          <w:szCs w:val="28"/>
        </w:rPr>
        <w:t>», МАОУ «</w:t>
      </w:r>
      <w:proofErr w:type="spellStart"/>
      <w:r w:rsidR="00CE4947">
        <w:rPr>
          <w:szCs w:val="28"/>
        </w:rPr>
        <w:t>Усть</w:t>
      </w:r>
      <w:proofErr w:type="spellEnd"/>
      <w:r w:rsidR="00CE4947">
        <w:rPr>
          <w:szCs w:val="28"/>
        </w:rPr>
        <w:t xml:space="preserve">- </w:t>
      </w:r>
      <w:proofErr w:type="spellStart"/>
      <w:r w:rsidR="00CE4947">
        <w:rPr>
          <w:szCs w:val="28"/>
        </w:rPr>
        <w:t>Туркская</w:t>
      </w:r>
      <w:proofErr w:type="spellEnd"/>
      <w:r w:rsidR="00CE4947">
        <w:rPr>
          <w:szCs w:val="28"/>
        </w:rPr>
        <w:t xml:space="preserve"> </w:t>
      </w:r>
      <w:r w:rsidR="00CF08A5">
        <w:rPr>
          <w:szCs w:val="28"/>
        </w:rPr>
        <w:t>СОШ», МАОУ «</w:t>
      </w:r>
      <w:proofErr w:type="spellStart"/>
      <w:r w:rsidR="00CF08A5">
        <w:rPr>
          <w:szCs w:val="28"/>
        </w:rPr>
        <w:t>Неволинская</w:t>
      </w:r>
      <w:proofErr w:type="spellEnd"/>
      <w:r w:rsidR="00CF08A5">
        <w:rPr>
          <w:szCs w:val="28"/>
        </w:rPr>
        <w:t xml:space="preserve"> ООШ»</w:t>
      </w:r>
      <w:r w:rsidR="004B4B3D">
        <w:rPr>
          <w:szCs w:val="28"/>
        </w:rPr>
        <w:t>, МАОУ «СКОШ для учащихся с ОВЗ», МАОУ «</w:t>
      </w:r>
      <w:proofErr w:type="spellStart"/>
      <w:r w:rsidR="004B4B3D">
        <w:rPr>
          <w:szCs w:val="28"/>
        </w:rPr>
        <w:t>Голдыревская</w:t>
      </w:r>
      <w:proofErr w:type="spellEnd"/>
      <w:r w:rsidR="004B4B3D">
        <w:rPr>
          <w:szCs w:val="28"/>
        </w:rPr>
        <w:t xml:space="preserve"> СОШ», МАОУ «</w:t>
      </w:r>
      <w:proofErr w:type="spellStart"/>
      <w:r w:rsidR="004B4B3D">
        <w:rPr>
          <w:szCs w:val="28"/>
        </w:rPr>
        <w:t>Ергачинская</w:t>
      </w:r>
      <w:proofErr w:type="spellEnd"/>
      <w:r w:rsidR="004B4B3D">
        <w:rPr>
          <w:szCs w:val="28"/>
        </w:rPr>
        <w:t xml:space="preserve"> СОШ», МАОУ «</w:t>
      </w:r>
      <w:proofErr w:type="spellStart"/>
      <w:r w:rsidR="004B4B3D">
        <w:rPr>
          <w:szCs w:val="28"/>
        </w:rPr>
        <w:t>Кыласовская</w:t>
      </w:r>
      <w:proofErr w:type="spellEnd"/>
      <w:r w:rsidR="004B4B3D">
        <w:rPr>
          <w:szCs w:val="28"/>
        </w:rPr>
        <w:t xml:space="preserve"> СОШ»</w:t>
      </w:r>
      <w:r w:rsidR="00C53B9F">
        <w:rPr>
          <w:szCs w:val="28"/>
        </w:rPr>
        <w:t>, МАОУ СОШ №21,</w:t>
      </w:r>
      <w:r w:rsidR="00CF08A5">
        <w:rPr>
          <w:szCs w:val="28"/>
        </w:rPr>
        <w:t xml:space="preserve"> </w:t>
      </w:r>
      <w:r w:rsidR="00C53B9F">
        <w:rPr>
          <w:szCs w:val="28"/>
        </w:rPr>
        <w:t>МАОУ «</w:t>
      </w:r>
      <w:proofErr w:type="spellStart"/>
      <w:r w:rsidR="00C53B9F">
        <w:rPr>
          <w:szCs w:val="28"/>
        </w:rPr>
        <w:t>Троельжанская</w:t>
      </w:r>
      <w:proofErr w:type="spellEnd"/>
      <w:r w:rsidR="00C53B9F">
        <w:rPr>
          <w:szCs w:val="28"/>
        </w:rPr>
        <w:t xml:space="preserve"> СОШ»,</w:t>
      </w:r>
      <w:r w:rsidR="00DA6CBD" w:rsidRPr="00DA6CBD">
        <w:rPr>
          <w:szCs w:val="28"/>
        </w:rPr>
        <w:t xml:space="preserve"> </w:t>
      </w:r>
      <w:r w:rsidR="00DA6CBD">
        <w:rPr>
          <w:szCs w:val="28"/>
        </w:rPr>
        <w:t xml:space="preserve">МАОУ «Комсомольская СОШ», </w:t>
      </w:r>
      <w:r w:rsidR="00CC42DF">
        <w:rPr>
          <w:szCs w:val="28"/>
        </w:rPr>
        <w:t>МАОУ «</w:t>
      </w:r>
      <w:proofErr w:type="spellStart"/>
      <w:r w:rsidR="00CC42DF">
        <w:rPr>
          <w:szCs w:val="28"/>
        </w:rPr>
        <w:t>Шадейская</w:t>
      </w:r>
      <w:proofErr w:type="spellEnd"/>
      <w:r w:rsidR="00CC42DF">
        <w:rPr>
          <w:szCs w:val="28"/>
        </w:rPr>
        <w:t xml:space="preserve"> СОШ»</w:t>
      </w:r>
      <w:r w:rsidR="000C67CB">
        <w:rPr>
          <w:szCs w:val="28"/>
        </w:rPr>
        <w:t>)</w:t>
      </w:r>
      <w:r w:rsidR="00F76B61">
        <w:rPr>
          <w:szCs w:val="28"/>
        </w:rPr>
        <w:t>.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Рекомендованы следующие основные содержательные направления психолого-педагогической и социально-педагогической профилактики по результатам СПТ в 2022 году: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1.</w:t>
      </w:r>
      <w:r w:rsidRPr="009D00EE">
        <w:rPr>
          <w:szCs w:val="28"/>
        </w:rPr>
        <w:tab/>
        <w:t xml:space="preserve"> Развитие навыков цифровой гигиены и цифровой грамотности.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2.</w:t>
      </w:r>
      <w:r w:rsidRPr="009D00EE">
        <w:rPr>
          <w:szCs w:val="28"/>
        </w:rPr>
        <w:tab/>
        <w:t xml:space="preserve"> Формирование критического отношения к информации, навыков критического мышления.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3.</w:t>
      </w:r>
      <w:r w:rsidRPr="009D00EE">
        <w:rPr>
          <w:szCs w:val="28"/>
        </w:rPr>
        <w:tab/>
        <w:t xml:space="preserve"> Реализация профилактического и воспитательного подхода, направленного на формирование позитивного социально-психологического климата в ученических коллективах, сплочение и установление продуктивных, позитивных взаимоотношений между сверстниками.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4.</w:t>
      </w:r>
      <w:r w:rsidRPr="009D00EE">
        <w:rPr>
          <w:szCs w:val="28"/>
        </w:rPr>
        <w:tab/>
        <w:t xml:space="preserve"> Реализация адресной коррекционной работы, направленной на снижение тревожности обучающихся и повышение их эмоциональной стабильности, в </w:t>
      </w:r>
      <w:proofErr w:type="spellStart"/>
      <w:r w:rsidRPr="009D00EE">
        <w:rPr>
          <w:szCs w:val="28"/>
        </w:rPr>
        <w:t>т.ч</w:t>
      </w:r>
      <w:proofErr w:type="spellEnd"/>
      <w:r w:rsidRPr="009D00EE">
        <w:rPr>
          <w:szCs w:val="28"/>
        </w:rPr>
        <w:t>. посредством реализации в образовательных организациях мер по обеспечению психологической безопасности образовательной среды.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5.</w:t>
      </w:r>
      <w:r w:rsidRPr="009D00EE">
        <w:rPr>
          <w:szCs w:val="28"/>
        </w:rPr>
        <w:tab/>
        <w:t xml:space="preserve"> Развитие у обучающихся навыков преодоления стрессовых</w:t>
      </w:r>
    </w:p>
    <w:p w:rsidR="009D00EE" w:rsidRP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jc w:val="both"/>
        <w:rPr>
          <w:szCs w:val="28"/>
        </w:rPr>
      </w:pPr>
      <w:r w:rsidRPr="009D00EE">
        <w:rPr>
          <w:szCs w:val="28"/>
        </w:rPr>
        <w:t xml:space="preserve">состояний, </w:t>
      </w:r>
      <w:proofErr w:type="spellStart"/>
      <w:r w:rsidRPr="009D00EE">
        <w:rPr>
          <w:szCs w:val="28"/>
        </w:rPr>
        <w:t>саморегуляции</w:t>
      </w:r>
      <w:proofErr w:type="spellEnd"/>
      <w:r w:rsidRPr="009D00EE">
        <w:rPr>
          <w:szCs w:val="28"/>
        </w:rPr>
        <w:t>.</w:t>
      </w:r>
    </w:p>
    <w:p w:rsidR="009D00EE" w:rsidRDefault="009D00E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 w:rsidRPr="009D00EE">
        <w:rPr>
          <w:szCs w:val="28"/>
        </w:rPr>
        <w:t>6.</w:t>
      </w:r>
      <w:r w:rsidRPr="009D00EE">
        <w:rPr>
          <w:szCs w:val="28"/>
        </w:rPr>
        <w:tab/>
        <w:t xml:space="preserve"> Широкое информирование обучающихся и их родителей (законных представителей) о возможностях получения психологической помощи при стрессовых, </w:t>
      </w:r>
      <w:proofErr w:type="spellStart"/>
      <w:r w:rsidRPr="009D00EE">
        <w:rPr>
          <w:szCs w:val="28"/>
        </w:rPr>
        <w:t>дезадаптивных</w:t>
      </w:r>
      <w:proofErr w:type="spellEnd"/>
      <w:r w:rsidRPr="009D00EE">
        <w:rPr>
          <w:szCs w:val="28"/>
        </w:rPr>
        <w:t>, кризисных состояниях. Формирование культуры обращения за психологической помощью.</w:t>
      </w:r>
    </w:p>
    <w:p w:rsidR="009761C7" w:rsidRDefault="00CA6B1E" w:rsidP="009D00EE">
      <w:pPr>
        <w:widowControl w:val="0"/>
        <w:tabs>
          <w:tab w:val="left" w:pos="-567"/>
          <w:tab w:val="left" w:pos="851"/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Рекомендации</w:t>
      </w:r>
      <w:r w:rsidR="009761C7">
        <w:rPr>
          <w:szCs w:val="28"/>
        </w:rPr>
        <w:t xml:space="preserve"> по повышению качества и системности </w:t>
      </w:r>
      <w:r w:rsidR="007C7278">
        <w:rPr>
          <w:szCs w:val="28"/>
        </w:rPr>
        <w:t>профилактической деятельности в рамках профилактики</w:t>
      </w:r>
      <w:r w:rsidR="009761C7">
        <w:rPr>
          <w:szCs w:val="28"/>
        </w:rPr>
        <w:t xml:space="preserve"> потребления ПАВ</w:t>
      </w:r>
      <w:r w:rsidR="003D1DAF">
        <w:rPr>
          <w:szCs w:val="28"/>
        </w:rPr>
        <w:t xml:space="preserve"> в образовательных организациях Кунгурского муниципального округа</w:t>
      </w:r>
      <w:r w:rsidR="009761C7">
        <w:rPr>
          <w:szCs w:val="28"/>
        </w:rPr>
        <w:t>.</w:t>
      </w:r>
    </w:p>
    <w:p w:rsidR="006F7E40" w:rsidRDefault="00B32D04" w:rsidP="00E253F4">
      <w:pPr>
        <w:pStyle w:val="a9"/>
        <w:widowControl w:val="0"/>
        <w:numPr>
          <w:ilvl w:val="0"/>
          <w:numId w:val="5"/>
        </w:numPr>
        <w:tabs>
          <w:tab w:val="left" w:pos="-567"/>
          <w:tab w:val="left" w:pos="851"/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E253F4">
        <w:rPr>
          <w:rFonts w:ascii="Times New Roman" w:hAnsi="Times New Roman"/>
          <w:sz w:val="28"/>
          <w:szCs w:val="28"/>
        </w:rPr>
        <w:t>С целью формирования программ и планов профилактической деятельности</w:t>
      </w:r>
      <w:r w:rsidR="00171CCF" w:rsidRPr="00E253F4">
        <w:rPr>
          <w:rFonts w:ascii="Times New Roman" w:hAnsi="Times New Roman"/>
          <w:sz w:val="28"/>
          <w:szCs w:val="28"/>
        </w:rPr>
        <w:t xml:space="preserve"> </w:t>
      </w:r>
      <w:r w:rsidR="00E253F4" w:rsidRPr="00E253F4">
        <w:rPr>
          <w:rFonts w:ascii="Times New Roman" w:hAnsi="Times New Roman"/>
          <w:sz w:val="28"/>
          <w:szCs w:val="28"/>
        </w:rPr>
        <w:t xml:space="preserve">в классе, образовательной организации </w:t>
      </w:r>
      <w:r w:rsidR="008E152B" w:rsidRPr="00E253F4">
        <w:rPr>
          <w:rFonts w:ascii="Times New Roman" w:hAnsi="Times New Roman"/>
          <w:sz w:val="28"/>
          <w:szCs w:val="28"/>
        </w:rPr>
        <w:t xml:space="preserve">на основе методических материалов по организации профилактической работы на основе результатов </w:t>
      </w:r>
      <w:r w:rsidR="008E152B" w:rsidRPr="00E253F4">
        <w:rPr>
          <w:rFonts w:ascii="Times New Roman" w:hAnsi="Times New Roman"/>
          <w:sz w:val="28"/>
          <w:szCs w:val="28"/>
        </w:rPr>
        <w:lastRenderedPageBreak/>
        <w:t xml:space="preserve">социально-психологического тестирования </w:t>
      </w:r>
      <w:r w:rsidR="00DC45D7" w:rsidRPr="00E253F4">
        <w:rPr>
          <w:rFonts w:ascii="Times New Roman" w:hAnsi="Times New Roman"/>
          <w:sz w:val="28"/>
          <w:szCs w:val="28"/>
        </w:rPr>
        <w:t>ГБУКПК «ЦППМСП»</w:t>
      </w:r>
      <w:r w:rsidR="006F7E40" w:rsidRPr="00E253F4">
        <w:rPr>
          <w:rFonts w:ascii="Times New Roman" w:hAnsi="Times New Roman"/>
          <w:sz w:val="28"/>
          <w:szCs w:val="28"/>
        </w:rPr>
        <w:t xml:space="preserve"> провести анализ актуализированных факторов риска и снижения факторов защиты.</w:t>
      </w:r>
    </w:p>
    <w:p w:rsidR="00E253F4" w:rsidRDefault="005043CB" w:rsidP="00E253F4">
      <w:pPr>
        <w:pStyle w:val="a9"/>
        <w:widowControl w:val="0"/>
        <w:numPr>
          <w:ilvl w:val="0"/>
          <w:numId w:val="5"/>
        </w:numPr>
        <w:tabs>
          <w:tab w:val="left" w:pos="-567"/>
          <w:tab w:val="left" w:pos="851"/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Интегрировать в общую сист</w:t>
      </w:r>
      <w:r w:rsidR="0078094D">
        <w:rPr>
          <w:rFonts w:ascii="Times New Roman" w:hAnsi="Times New Roman"/>
          <w:sz w:val="28"/>
          <w:szCs w:val="28"/>
        </w:rPr>
        <w:t xml:space="preserve">ему воспитания образовательной организации </w:t>
      </w:r>
      <w:r>
        <w:rPr>
          <w:rFonts w:ascii="Times New Roman" w:hAnsi="Times New Roman"/>
          <w:sz w:val="28"/>
          <w:szCs w:val="28"/>
        </w:rPr>
        <w:t>мероприятия по актуальным направлениям психолого-педагогической деятельности</w:t>
      </w:r>
      <w:r w:rsidR="007C7278">
        <w:rPr>
          <w:rFonts w:ascii="Times New Roman" w:hAnsi="Times New Roman"/>
          <w:sz w:val="28"/>
          <w:szCs w:val="28"/>
        </w:rPr>
        <w:t xml:space="preserve"> на основе результатов проведенного</w:t>
      </w:r>
      <w:r w:rsidR="0078094D">
        <w:rPr>
          <w:rFonts w:ascii="Times New Roman" w:hAnsi="Times New Roman"/>
          <w:sz w:val="28"/>
          <w:szCs w:val="28"/>
        </w:rPr>
        <w:t xml:space="preserve"> анализа.</w:t>
      </w:r>
    </w:p>
    <w:p w:rsidR="005E03EE" w:rsidRPr="005E03EE" w:rsidRDefault="005E03EE" w:rsidP="005E03EE">
      <w:pPr>
        <w:pStyle w:val="a9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5E03EE">
        <w:rPr>
          <w:rFonts w:ascii="Times New Roman" w:hAnsi="Times New Roman"/>
          <w:sz w:val="28"/>
          <w:szCs w:val="28"/>
        </w:rPr>
        <w:t xml:space="preserve">Провести углубленную психологическую диагностику обучающихся, составивших «группу риска» по итогам социально-психологического тестирования для адресного психолого-педагогического сопровождения и проектирования профилактической работы в разрезе </w:t>
      </w:r>
      <w:r w:rsidR="004B5EE4">
        <w:rPr>
          <w:rFonts w:ascii="Times New Roman" w:hAnsi="Times New Roman"/>
          <w:sz w:val="28"/>
          <w:szCs w:val="28"/>
        </w:rPr>
        <w:t>конкретных классов,</w:t>
      </w:r>
      <w:bookmarkStart w:id="0" w:name="_GoBack"/>
      <w:bookmarkEnd w:id="0"/>
      <w:r w:rsidRPr="005E03EE">
        <w:rPr>
          <w:rFonts w:ascii="Times New Roman" w:hAnsi="Times New Roman"/>
          <w:sz w:val="28"/>
          <w:szCs w:val="28"/>
        </w:rPr>
        <w:t xml:space="preserve"> параллелей.</w:t>
      </w:r>
    </w:p>
    <w:p w:rsidR="005E03EE" w:rsidRDefault="005E03EE" w:rsidP="005E03EE">
      <w:pPr>
        <w:pStyle w:val="a9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</w:rPr>
      </w:pPr>
      <w:r w:rsidRPr="005E03EE">
        <w:rPr>
          <w:rFonts w:ascii="Times New Roman" w:hAnsi="Times New Roman"/>
          <w:sz w:val="28"/>
          <w:szCs w:val="28"/>
        </w:rPr>
        <w:t>Создать условия для разнообразия возможностей самореализации обучающихся, обеспечивать обучающимся возможности для удовлетворения потребности в одобрении и принятии, способствовать снижению уровня тревожности и эмоциональной напряженности.</w:t>
      </w:r>
    </w:p>
    <w:p w:rsidR="00D651A9" w:rsidRPr="005E03EE" w:rsidRDefault="00D651A9" w:rsidP="005E03EE">
      <w:pPr>
        <w:pStyle w:val="a9"/>
        <w:numPr>
          <w:ilvl w:val="0"/>
          <w:numId w:val="5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системное повышение </w:t>
      </w:r>
      <w:r w:rsidR="00942AC4">
        <w:rPr>
          <w:rFonts w:ascii="Times New Roman" w:hAnsi="Times New Roman"/>
          <w:sz w:val="28"/>
          <w:szCs w:val="28"/>
        </w:rPr>
        <w:t>компетентности педагогических работников в вопросах профилактики зависимого поведения несовершеннолетних.</w:t>
      </w:r>
    </w:p>
    <w:p w:rsidR="00D651A9" w:rsidRPr="00D651A9" w:rsidRDefault="00D651A9" w:rsidP="00D651A9">
      <w:pPr>
        <w:pStyle w:val="a9"/>
        <w:widowControl w:val="0"/>
        <w:numPr>
          <w:ilvl w:val="0"/>
          <w:numId w:val="5"/>
        </w:numPr>
        <w:tabs>
          <w:tab w:val="left" w:pos="-567"/>
          <w:tab w:val="left" w:pos="851"/>
          <w:tab w:val="left" w:pos="993"/>
        </w:tabs>
        <w:suppressAutoHyphens/>
        <w:ind w:left="0" w:firstLine="851"/>
        <w:rPr>
          <w:rFonts w:ascii="Times New Roman" w:hAnsi="Times New Roman"/>
          <w:sz w:val="28"/>
          <w:szCs w:val="28"/>
        </w:rPr>
      </w:pPr>
      <w:r w:rsidRPr="00D651A9">
        <w:rPr>
          <w:rFonts w:ascii="Times New Roman" w:hAnsi="Times New Roman"/>
          <w:sz w:val="28"/>
          <w:szCs w:val="28"/>
        </w:rPr>
        <w:t>Обеспечить включенность педагогов и родителей образовательной организации в профилактическую деятельность образовательной организации.</w:t>
      </w:r>
    </w:p>
    <w:p w:rsidR="00D651A9" w:rsidRPr="00D651A9" w:rsidRDefault="00D651A9" w:rsidP="00D651A9">
      <w:pPr>
        <w:pStyle w:val="a9"/>
        <w:widowControl w:val="0"/>
        <w:numPr>
          <w:ilvl w:val="0"/>
          <w:numId w:val="5"/>
        </w:numPr>
        <w:tabs>
          <w:tab w:val="left" w:pos="-567"/>
          <w:tab w:val="left" w:pos="851"/>
          <w:tab w:val="left" w:pos="993"/>
        </w:tabs>
        <w:suppressAutoHyphens/>
        <w:ind w:left="0" w:firstLine="851"/>
        <w:rPr>
          <w:rFonts w:ascii="Times New Roman" w:hAnsi="Times New Roman"/>
          <w:sz w:val="28"/>
          <w:szCs w:val="28"/>
        </w:rPr>
      </w:pPr>
      <w:r w:rsidRPr="00D651A9">
        <w:rPr>
          <w:rFonts w:ascii="Times New Roman" w:hAnsi="Times New Roman"/>
          <w:sz w:val="28"/>
          <w:szCs w:val="28"/>
        </w:rPr>
        <w:t xml:space="preserve"> Усилить активность по повышению психолого-педагогической компетентности родителей в вопросах профилактики употребления ПАВ.</w:t>
      </w:r>
    </w:p>
    <w:p w:rsidR="00D651A9" w:rsidRPr="00D651A9" w:rsidRDefault="00D651A9" w:rsidP="00D651A9">
      <w:pPr>
        <w:pStyle w:val="a9"/>
        <w:widowControl w:val="0"/>
        <w:numPr>
          <w:ilvl w:val="0"/>
          <w:numId w:val="5"/>
        </w:numPr>
        <w:tabs>
          <w:tab w:val="left" w:pos="-567"/>
          <w:tab w:val="left" w:pos="851"/>
          <w:tab w:val="left" w:pos="993"/>
        </w:tabs>
        <w:suppressAutoHyphens/>
        <w:ind w:left="0" w:firstLine="851"/>
        <w:rPr>
          <w:rFonts w:ascii="Times New Roman" w:hAnsi="Times New Roman"/>
          <w:sz w:val="28"/>
          <w:szCs w:val="28"/>
        </w:rPr>
      </w:pPr>
      <w:r w:rsidRPr="00D651A9">
        <w:rPr>
          <w:rFonts w:ascii="Times New Roman" w:hAnsi="Times New Roman"/>
          <w:sz w:val="28"/>
          <w:szCs w:val="28"/>
        </w:rPr>
        <w:t xml:space="preserve"> Учитывать необходимость обеспечения профилактической деятельности специалистами (социальный педагог, педагог-психолог), работающими по основной должности.</w:t>
      </w:r>
    </w:p>
    <w:p w:rsidR="00D651A9" w:rsidRPr="00D651A9" w:rsidRDefault="00D651A9" w:rsidP="00D651A9">
      <w:pPr>
        <w:pStyle w:val="a9"/>
        <w:widowControl w:val="0"/>
        <w:numPr>
          <w:ilvl w:val="0"/>
          <w:numId w:val="5"/>
        </w:numPr>
        <w:tabs>
          <w:tab w:val="left" w:pos="-567"/>
          <w:tab w:val="left" w:pos="851"/>
          <w:tab w:val="left" w:pos="993"/>
        </w:tabs>
        <w:suppressAutoHyphens/>
        <w:ind w:left="0" w:firstLine="851"/>
        <w:rPr>
          <w:rFonts w:ascii="Times New Roman" w:hAnsi="Times New Roman"/>
          <w:sz w:val="28"/>
          <w:szCs w:val="28"/>
        </w:rPr>
      </w:pPr>
      <w:r w:rsidRPr="00D651A9">
        <w:rPr>
          <w:rFonts w:ascii="Times New Roman" w:hAnsi="Times New Roman"/>
          <w:sz w:val="28"/>
          <w:szCs w:val="28"/>
        </w:rPr>
        <w:t xml:space="preserve"> Разработать систему стимулирования и поддержки педагогов, эффективно реализующих программы профилактики употребления ПАВ. </w:t>
      </w:r>
    </w:p>
    <w:p w:rsidR="00FC0B8E" w:rsidRPr="009D00EE" w:rsidRDefault="00FC0B8E" w:rsidP="009D00EE">
      <w:pPr>
        <w:pStyle w:val="a9"/>
        <w:widowControl w:val="0"/>
        <w:tabs>
          <w:tab w:val="left" w:pos="-567"/>
          <w:tab w:val="left" w:pos="851"/>
          <w:tab w:val="left" w:pos="993"/>
        </w:tabs>
        <w:suppressAutoHyphens/>
        <w:ind w:left="709" w:firstLine="0"/>
        <w:rPr>
          <w:rFonts w:ascii="Times New Roman" w:hAnsi="Times New Roman"/>
          <w:sz w:val="28"/>
          <w:szCs w:val="28"/>
        </w:rPr>
      </w:pPr>
    </w:p>
    <w:sectPr w:rsidR="00FC0B8E" w:rsidRPr="009D00EE" w:rsidSect="00171A82">
      <w:headerReference w:type="even" r:id="rId7"/>
      <w:footerReference w:type="default" r:id="rId8"/>
      <w:footerReference w:type="first" r:id="rId9"/>
      <w:pgSz w:w="11906" w:h="16838"/>
      <w:pgMar w:top="1134" w:right="851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7F" w:rsidRDefault="00F60F7F">
      <w:r>
        <w:separator/>
      </w:r>
    </w:p>
  </w:endnote>
  <w:endnote w:type="continuationSeparator" w:id="0">
    <w:p w:rsidR="00F60F7F" w:rsidRDefault="00F6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F537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F537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7F" w:rsidRDefault="00F60F7F">
      <w:r>
        <w:separator/>
      </w:r>
    </w:p>
  </w:footnote>
  <w:footnote w:type="continuationSeparator" w:id="0">
    <w:p w:rsidR="00F60F7F" w:rsidRDefault="00F6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F537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2253" w:rsidRDefault="00F60F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5DCD"/>
    <w:multiLevelType w:val="hybridMultilevel"/>
    <w:tmpl w:val="1CD43CE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079FB"/>
    <w:multiLevelType w:val="hybridMultilevel"/>
    <w:tmpl w:val="14A2DB76"/>
    <w:lvl w:ilvl="0" w:tplc="31A4C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3C5960"/>
    <w:multiLevelType w:val="hybridMultilevel"/>
    <w:tmpl w:val="0914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43B7"/>
    <w:multiLevelType w:val="hybridMultilevel"/>
    <w:tmpl w:val="872E807C"/>
    <w:lvl w:ilvl="0" w:tplc="A5EA7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CD1CBC"/>
    <w:multiLevelType w:val="hybridMultilevel"/>
    <w:tmpl w:val="C7D26682"/>
    <w:lvl w:ilvl="0" w:tplc="7AF0A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88"/>
    <w:rsid w:val="000508B9"/>
    <w:rsid w:val="000A3701"/>
    <w:rsid w:val="000C67CB"/>
    <w:rsid w:val="000D2F1C"/>
    <w:rsid w:val="000F61C5"/>
    <w:rsid w:val="00115216"/>
    <w:rsid w:val="00162988"/>
    <w:rsid w:val="00171A82"/>
    <w:rsid w:val="00171CCF"/>
    <w:rsid w:val="0017737D"/>
    <w:rsid w:val="00184D26"/>
    <w:rsid w:val="001C12DD"/>
    <w:rsid w:val="00270F4E"/>
    <w:rsid w:val="00282D88"/>
    <w:rsid w:val="002E04B6"/>
    <w:rsid w:val="002F3155"/>
    <w:rsid w:val="003329F6"/>
    <w:rsid w:val="003609B7"/>
    <w:rsid w:val="0037249E"/>
    <w:rsid w:val="0039102F"/>
    <w:rsid w:val="003918B6"/>
    <w:rsid w:val="0039562B"/>
    <w:rsid w:val="003D1DAF"/>
    <w:rsid w:val="003D5256"/>
    <w:rsid w:val="003E43BA"/>
    <w:rsid w:val="00411E45"/>
    <w:rsid w:val="00416584"/>
    <w:rsid w:val="004B4B3D"/>
    <w:rsid w:val="004B5EE4"/>
    <w:rsid w:val="004D4151"/>
    <w:rsid w:val="005043CB"/>
    <w:rsid w:val="00537BC4"/>
    <w:rsid w:val="005E03EE"/>
    <w:rsid w:val="00687D31"/>
    <w:rsid w:val="006E3B92"/>
    <w:rsid w:val="006F7E40"/>
    <w:rsid w:val="007301A0"/>
    <w:rsid w:val="00757E90"/>
    <w:rsid w:val="0078094D"/>
    <w:rsid w:val="00792698"/>
    <w:rsid w:val="00794032"/>
    <w:rsid w:val="007C7278"/>
    <w:rsid w:val="007D075A"/>
    <w:rsid w:val="008410C8"/>
    <w:rsid w:val="00871AF0"/>
    <w:rsid w:val="0088474F"/>
    <w:rsid w:val="008D30BE"/>
    <w:rsid w:val="008E152B"/>
    <w:rsid w:val="008E271F"/>
    <w:rsid w:val="008E6C15"/>
    <w:rsid w:val="009107ED"/>
    <w:rsid w:val="00942AC4"/>
    <w:rsid w:val="00946759"/>
    <w:rsid w:val="009547E3"/>
    <w:rsid w:val="009761C7"/>
    <w:rsid w:val="00992AB3"/>
    <w:rsid w:val="009B2CA1"/>
    <w:rsid w:val="009D00EE"/>
    <w:rsid w:val="009F5370"/>
    <w:rsid w:val="00AF3E6A"/>
    <w:rsid w:val="00B14B1B"/>
    <w:rsid w:val="00B32D04"/>
    <w:rsid w:val="00BA51B4"/>
    <w:rsid w:val="00BA6CE8"/>
    <w:rsid w:val="00BB62C9"/>
    <w:rsid w:val="00BC5F05"/>
    <w:rsid w:val="00C17D78"/>
    <w:rsid w:val="00C207F1"/>
    <w:rsid w:val="00C43F20"/>
    <w:rsid w:val="00C53B9F"/>
    <w:rsid w:val="00C6382E"/>
    <w:rsid w:val="00CA3EBE"/>
    <w:rsid w:val="00CA6B1E"/>
    <w:rsid w:val="00CC42DF"/>
    <w:rsid w:val="00CE4947"/>
    <w:rsid w:val="00CF08A5"/>
    <w:rsid w:val="00D651A9"/>
    <w:rsid w:val="00D91FC7"/>
    <w:rsid w:val="00DA6CBD"/>
    <w:rsid w:val="00DB3616"/>
    <w:rsid w:val="00DC45D7"/>
    <w:rsid w:val="00E253F4"/>
    <w:rsid w:val="00E3022B"/>
    <w:rsid w:val="00E30447"/>
    <w:rsid w:val="00E5323B"/>
    <w:rsid w:val="00EB21F7"/>
    <w:rsid w:val="00EB6956"/>
    <w:rsid w:val="00ED443B"/>
    <w:rsid w:val="00F02296"/>
    <w:rsid w:val="00F4486B"/>
    <w:rsid w:val="00F60F7F"/>
    <w:rsid w:val="00F73ACA"/>
    <w:rsid w:val="00F76B61"/>
    <w:rsid w:val="00F8748F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EEAC"/>
  <w15:chartTrackingRefBased/>
  <w15:docId w15:val="{281F89CB-E12F-44EE-9592-5E8DF93A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A82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171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71A82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71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71A82"/>
  </w:style>
  <w:style w:type="table" w:styleId="a8">
    <w:name w:val="Table Grid"/>
    <w:basedOn w:val="a1"/>
    <w:rsid w:val="00171A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71A82"/>
    <w:pPr>
      <w:ind w:left="720" w:firstLine="864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2023-01-17T08:10:00Z</dcterms:created>
  <dcterms:modified xsi:type="dcterms:W3CDTF">2023-01-26T02:55:00Z</dcterms:modified>
</cp:coreProperties>
</file>