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DF2BC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F2BC6" w:rsidRDefault="003C2A08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BC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F2BC6" w:rsidRDefault="003C2A08">
            <w:pPr>
              <w:pStyle w:val="ConsPlusTitlePage0"/>
              <w:jc w:val="center"/>
            </w:pPr>
            <w:r>
              <w:rPr>
                <w:sz w:val="48"/>
              </w:rPr>
              <w:t>Распоряжение Минпросвещения России от 05.11.2025 N Р-264</w:t>
            </w:r>
            <w:r>
              <w:rPr>
                <w:sz w:val="48"/>
              </w:rPr>
              <w:br/>
              <w:t>"Об утверждении методических рекомендаций по созданию передовых образовательных пространств в общеобразовательных организациях"</w:t>
            </w:r>
          </w:p>
        </w:tc>
      </w:tr>
      <w:tr w:rsidR="00DF2BC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F2BC6" w:rsidRDefault="003C2A0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19.08.2026</w:t>
            </w:r>
            <w:r>
              <w:rPr>
                <w:sz w:val="28"/>
              </w:rPr>
              <w:br/>
              <w:t> </w:t>
            </w:r>
          </w:p>
        </w:tc>
      </w:tr>
    </w:tbl>
    <w:p w:rsidR="00DF2BC6" w:rsidRDefault="00DF2BC6">
      <w:pPr>
        <w:pStyle w:val="ConsPlusNormal0"/>
        <w:sectPr w:rsidR="00DF2BC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F2BC6" w:rsidRDefault="00DF2BC6">
      <w:pPr>
        <w:pStyle w:val="ConsPlusNormal0"/>
        <w:jc w:val="both"/>
        <w:outlineLvl w:val="0"/>
      </w:pPr>
    </w:p>
    <w:p w:rsidR="00DF2BC6" w:rsidRDefault="003C2A08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DF2BC6" w:rsidRDefault="00DF2BC6">
      <w:pPr>
        <w:pStyle w:val="ConsPlusTitle0"/>
        <w:jc w:val="center"/>
      </w:pPr>
    </w:p>
    <w:p w:rsidR="00DF2BC6" w:rsidRDefault="003C2A08">
      <w:pPr>
        <w:pStyle w:val="ConsPlusTitle0"/>
        <w:jc w:val="center"/>
      </w:pPr>
      <w:r>
        <w:t>РАСПОРЯЖЕНИЕ</w:t>
      </w:r>
    </w:p>
    <w:p w:rsidR="00DF2BC6" w:rsidRDefault="003C2A08">
      <w:pPr>
        <w:pStyle w:val="ConsPlusTitle0"/>
        <w:jc w:val="center"/>
      </w:pPr>
      <w:r>
        <w:t>от 5 ноября 2025 г. N Р-264</w:t>
      </w:r>
    </w:p>
    <w:p w:rsidR="00DF2BC6" w:rsidRDefault="00DF2BC6">
      <w:pPr>
        <w:pStyle w:val="ConsPlusTitle0"/>
        <w:jc w:val="center"/>
      </w:pPr>
    </w:p>
    <w:p w:rsidR="00DF2BC6" w:rsidRDefault="003C2A08">
      <w:pPr>
        <w:pStyle w:val="ConsPlusTitle0"/>
        <w:jc w:val="center"/>
      </w:pPr>
      <w:r>
        <w:t>ОБ УТВЕРЖДЕНИИ МЕТОДИЧЕСКИХ РЕКОМЕНДАЦИЙ</w:t>
      </w:r>
    </w:p>
    <w:p w:rsidR="00DF2BC6" w:rsidRDefault="003C2A08">
      <w:pPr>
        <w:pStyle w:val="ConsPlusTitle0"/>
        <w:jc w:val="center"/>
      </w:pPr>
      <w:r>
        <w:t>ПО СОЗДАНИЮ ПЕРЕДОВЫХ ОБРАЗОВАТЕЛЬНЫХ ПРОСТРАНСТВ</w:t>
      </w:r>
    </w:p>
    <w:p w:rsidR="00DF2BC6" w:rsidRDefault="003C2A08">
      <w:pPr>
        <w:pStyle w:val="ConsPlusTitle0"/>
        <w:jc w:val="center"/>
      </w:pPr>
      <w:r>
        <w:t>В ОБЩЕОБРАЗОВАТЕЛЬНЫХ ОРГАНИЗАЦИЯХ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 xml:space="preserve">В соответствии с </w:t>
      </w:r>
      <w:hyperlink r:id="rId9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пунктом 4.3.11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в целях создания передовых </w:t>
      </w:r>
      <w:r>
        <w:t>образовательных пространств в общеобразовательных организациях: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1. Утвердить прилагаемые методические </w:t>
      </w:r>
      <w:hyperlink w:anchor="P26" w:tooltip="МЕТОДИЧЕСКИЕ РЕКОМЕНДАЦИИ">
        <w:r>
          <w:rPr>
            <w:color w:val="0000FF"/>
          </w:rPr>
          <w:t>рекомендации</w:t>
        </w:r>
      </w:hyperlink>
      <w:r>
        <w:t xml:space="preserve"> по созданию передовых образовательных пространств в общеобразовательных организациях</w:t>
      </w:r>
      <w:r>
        <w:t xml:space="preserve"> (далее - методические рекомендации).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2. Департаменту государственной политики в сфере воспитания, дополнительного образования и детского отдыха (</w:t>
      </w:r>
      <w:proofErr w:type="spellStart"/>
      <w:r>
        <w:t>Юргин</w:t>
      </w:r>
      <w:proofErr w:type="spellEnd"/>
      <w:r>
        <w:t xml:space="preserve"> И.В.) направить методические </w:t>
      </w:r>
      <w:hyperlink w:anchor="P26" w:tooltip="МЕТОДИЧЕСКИЕ РЕКОМЕНДАЦИИ">
        <w:r>
          <w:rPr>
            <w:color w:val="0000FF"/>
          </w:rPr>
          <w:t>рекомендации</w:t>
        </w:r>
      </w:hyperlink>
      <w:r>
        <w:t xml:space="preserve"> в адрес исполнительных органов субъектов Российской Федерации, осуществляющих государственное управление в сфере образования.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jc w:val="right"/>
      </w:pPr>
      <w:r>
        <w:t>Министр</w:t>
      </w:r>
    </w:p>
    <w:p w:rsidR="00DF2BC6" w:rsidRDefault="003C2A08">
      <w:pPr>
        <w:pStyle w:val="ConsPlusNormal0"/>
        <w:jc w:val="right"/>
      </w:pPr>
      <w:r>
        <w:t>С.С.КРАВЦОВ</w:t>
      </w:r>
    </w:p>
    <w:p w:rsidR="00DF2BC6" w:rsidRDefault="00DF2BC6">
      <w:pPr>
        <w:pStyle w:val="ConsPlusNormal0"/>
        <w:jc w:val="both"/>
      </w:pPr>
    </w:p>
    <w:p w:rsidR="00DF2BC6" w:rsidRDefault="00DF2BC6">
      <w:pPr>
        <w:pStyle w:val="ConsPlusNormal0"/>
        <w:jc w:val="both"/>
      </w:pPr>
    </w:p>
    <w:p w:rsidR="00DF2BC6" w:rsidRDefault="00DF2BC6">
      <w:pPr>
        <w:pStyle w:val="ConsPlusNormal0"/>
        <w:jc w:val="both"/>
      </w:pPr>
    </w:p>
    <w:p w:rsidR="00DF2BC6" w:rsidRDefault="00DF2BC6">
      <w:pPr>
        <w:pStyle w:val="ConsPlusNormal0"/>
        <w:jc w:val="both"/>
      </w:pP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jc w:val="right"/>
        <w:outlineLvl w:val="0"/>
      </w:pPr>
      <w:r>
        <w:t>Утверждены</w:t>
      </w:r>
    </w:p>
    <w:p w:rsidR="00DF2BC6" w:rsidRDefault="003C2A08">
      <w:pPr>
        <w:pStyle w:val="ConsPlusNormal0"/>
        <w:jc w:val="right"/>
      </w:pPr>
      <w:r>
        <w:t>распоряжением Министерства просвещения</w:t>
      </w:r>
    </w:p>
    <w:p w:rsidR="00DF2BC6" w:rsidRDefault="003C2A08">
      <w:pPr>
        <w:pStyle w:val="ConsPlusNormal0"/>
        <w:jc w:val="right"/>
      </w:pPr>
      <w:r>
        <w:t>Российской Федерации</w:t>
      </w:r>
    </w:p>
    <w:p w:rsidR="00DF2BC6" w:rsidRDefault="003C2A08">
      <w:pPr>
        <w:pStyle w:val="ConsPlusNormal0"/>
        <w:jc w:val="right"/>
      </w:pPr>
      <w:r>
        <w:t>от 5 ноября 2025 г. N Р-264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jc w:val="center"/>
      </w:pPr>
      <w:bookmarkStart w:id="1" w:name="P26"/>
      <w:bookmarkEnd w:id="1"/>
      <w:r>
        <w:t>МЕТ</w:t>
      </w:r>
      <w:r>
        <w:t>ОДИЧЕСКИЕ РЕКОМЕНДАЦИИ</w:t>
      </w:r>
    </w:p>
    <w:p w:rsidR="00DF2BC6" w:rsidRDefault="003C2A08">
      <w:pPr>
        <w:pStyle w:val="ConsPlusTitle0"/>
        <w:jc w:val="center"/>
      </w:pPr>
      <w:r>
        <w:t>ПО СОЗДАНИЮ ПЕРЕДОВЫХ ОБРАЗОВАТЕЛЬНЫХ ПРОСТРАНСТВ</w:t>
      </w:r>
    </w:p>
    <w:p w:rsidR="00DF2BC6" w:rsidRDefault="003C2A08">
      <w:pPr>
        <w:pStyle w:val="ConsPlusTitle0"/>
        <w:jc w:val="center"/>
      </w:pPr>
      <w:r>
        <w:t>В ОБЩЕОБРАЗОВАТЕЛЬНЫХ ОРГАНИЗАЦИЯХ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jc w:val="center"/>
        <w:outlineLvl w:val="1"/>
      </w:pPr>
      <w:r>
        <w:t>I. Общие положения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1. Методические рекомендации предназначены для использования в работе по созданию во всех субъектах Российской Федерации передо</w:t>
      </w:r>
      <w:r>
        <w:t>вых образовательных пространств в общеобразовательных организациях, компонентом которых является организованное и структурированное воспитательное пространство.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2. Цель методических рекомендаций - формирование единой концептуально-методической основы для с</w:t>
      </w:r>
      <w:r>
        <w:t xml:space="preserve">оздания передовых образовательных пространств в общеобразовательных организациях, а также комплекса ценностно-целевых ориентиров и организационно-методических принципов создания передовых образовательных пространств, представляющих государственную систему </w:t>
      </w:r>
      <w:r>
        <w:t>детско-юношеских общественных организаций, федеральных программ и проектов, детских и молодежных социальных инициатив.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3. Настоящие методические рекомендации предлагают системный подход к созданию передового образовательного пространства, важным элементом </w:t>
      </w:r>
      <w:r>
        <w:t>формирования которого является активное участие обучающихся на всех этапах - от выбора тем до популяризации созданного пространства.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4. Настоящие методические рекомендации предназначены для представителей органов управления в области образования, руководит</w:t>
      </w:r>
      <w:r>
        <w:t xml:space="preserve">елей общеобразовательных организаций, педагогических работников, в </w:t>
      </w:r>
      <w:r>
        <w:lastRenderedPageBreak/>
        <w:t>том числе советников директора по воспитанию и взаимодействию с детскими общественными объединениями (далее - советник директора по воспитанию).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5. Координацию социальной активности всех участников образовательных отношений в общеобразовательной организации рекомендуется возложить на советников директора по воспитанию.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6. Для целей настоящих методических рекомендаций используются следующие понятия: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6.1. Передовое образовательное пространство общеобразовательной организации - компонент образовательной среды, характеризующий ее предметно-пространственное наполнение и возможности для обеспечения целей воспитания, поддержки инициатив обучающихся, событи</w:t>
      </w:r>
      <w:r>
        <w:t>йности, совместной деятельности всех участников образовательных отношений.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6.2. Тематическая зона - структурный элемент передового образовательного пространства, который отражает ее ценностное, содержательное, объектное и функциональное наполнение.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6.3. Уровень передового образовательного пространства - это иерархический компонент структуры среды образовательной организации (федеральный, региональный, местный). Наличие уровней обеспечивает дифференцированный и комплексный подход к реализации образова</w:t>
      </w:r>
      <w:r>
        <w:t>тельных и воспитательных задач.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6.4. Структура образовательной среды общеобразовательной организации - совокупность предметно-пространственного, поведенческого, событийного и информационно-культурного окружения в общеобразовательной организации.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6.5. Субъе</w:t>
      </w:r>
      <w:r>
        <w:t>кты передового образовательного пространства общеобразовательной организации - участники образовательных отношений в общеобразовательной организации, лица, участвующие в мероприятиях воспитательной направленности и/или привлекаемые для ценностно-смыслового</w:t>
      </w:r>
      <w:r>
        <w:t>, содержательного наполнения образовательного пространства.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jc w:val="center"/>
        <w:outlineLvl w:val="1"/>
      </w:pPr>
      <w:r>
        <w:t>II. Нормативно-правовые основы деятельности</w:t>
      </w:r>
    </w:p>
    <w:p w:rsidR="00DF2BC6" w:rsidRDefault="003C2A08">
      <w:pPr>
        <w:pStyle w:val="ConsPlusTitle0"/>
        <w:jc w:val="center"/>
      </w:pPr>
      <w:r>
        <w:t>по созданию передовых образовательных пространств</w:t>
      </w:r>
    </w:p>
    <w:p w:rsidR="00DF2BC6" w:rsidRDefault="003C2A08">
      <w:pPr>
        <w:pStyle w:val="ConsPlusTitle0"/>
        <w:jc w:val="center"/>
      </w:pPr>
      <w:r>
        <w:t>в общеобразовательных организациях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7. Настоящие методические рекомендации разработаны в соответствии</w:t>
      </w:r>
      <w:r>
        <w:t xml:space="preserve"> со следующими актами: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Конституция</w:t>
        </w:r>
      </w:hyperlink>
      <w:r>
        <w:t xml:space="preserve"> Российской Федерации (принята всенародным голосованием 12.12.1993 с изменениями, одобренными в ходе общероссийского голосования 01.07.2020);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Федеральный конституционный </w:t>
      </w:r>
      <w:hyperlink r:id="rId11" w:tooltip="Федеральный конституционный закон от 25.12.2000 N 1-ФКЗ (ред. от 26.06.2026) &quot;О Государственном флаге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25 декабря 2000 г. N 1-ФКЗ "О Государственном флаге Российской Федераци</w:t>
      </w:r>
      <w:r>
        <w:t>и";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Федеральный конституционный </w:t>
      </w:r>
      <w:hyperlink r:id="rId12" w:tooltip="Федеральный конституционный закон от 25.12.2000 N 2-ФКЗ (ред. от 29.12.2025) &quot;О Государственном гербе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25 декабря 2000 г. N 2-ФКЗ "О Государственном гербе Российской Федерации";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Федеральный конституционный </w:t>
      </w:r>
      <w:hyperlink r:id="rId13" w:tooltip="Федеральный конституционный закон от 25.12.2000 N 3-ФКЗ (ред. от 31.07.2025) &quot;О Государственном гимне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25 декабря 2000 г. N 3-ФКЗ "О Государственном гимне Российской Федерации";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Федеральный </w:t>
      </w:r>
      <w:hyperlink r:id="rId14" w:tooltip="Федеральный закон от 29.12.2012 N 273-ФЗ (ред. от 04.08.2026) &quot;Об образовани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29 декабря 2012 г. N 273-ФЗ "Об образовании в Российской Федерации";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15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</w:t>
      </w:r>
      <w:r>
        <w:t>дерации от 7 мая 2024 г. N 309 "О национальных целях развития Российской Федерации на период до 2030 года и на перспективу до 2036 года";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16" w:tooltip="Указ Президента РФ от 09.11.2022 N 809 (ред. от 04.03.2026)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9 ноября 2022 г. N 809 "Об ут</w:t>
      </w:r>
      <w:r>
        <w:t>верждении Основ государственной политики по сохранению и укреплению традиционных российских духовно-нравственных ценностей";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17" w:tooltip="Указ Президента РФ от 17.05.2023 N 358 &quot;О Стратегии комплексной безопасности детей в Российской Федерации на период до 2030 года&quot;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17 мая 2023 г. N 358 "О Стратегии комплексной безопасности детей в Российской Федерации на период до 2</w:t>
      </w:r>
      <w:r>
        <w:t>030 года";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18" w:tooltip="Распоряжение Правительства РФ от 29.05.2015 N 996-р &lt;Об утверждении Стратегии развития воспитания в Российской Федерации на период до 2025 года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29 мая 2015 г. N 996-р об утверждении Стратегии развития воспитания в Российской Федерации на период до 2025 года;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19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прика</w:t>
        </w:r>
        <w:r>
          <w:rPr>
            <w:color w:val="0000FF"/>
          </w:rPr>
          <w:t>з</w:t>
        </w:r>
      </w:hyperlink>
      <w:r>
        <w:t xml:space="preserve"> Министерства образования и науки Российской Федерации от 17 мая 2012 г. N 413 "Об утверждении федерального государственного образовательного стандарта среднего общего образования";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20" w:tooltip="Приказ Минпросвещения России от 22.03.2021 N 115 (ред. от 04.03.2025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22 марта 2021 г. N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</w:t>
      </w:r>
      <w:r>
        <w:t>ого общего, основного общего и среднего общего образования";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21" w:tooltip="Приказ Минпросвещения России от 31.05.2021 N 286 (ред. от 18.06.2025) &quot;Об утверждении федерального государственного образовательного стандарта начального общего образования&quot; (Зарегистрировано в Минюсте России 05.07.2021 N 64100) {КонсультантПлюс}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31 мая 2021 г. N 286 "Об утверждении федерального государствен</w:t>
      </w:r>
      <w:r>
        <w:t>ного образовательного стандарта начального общего образования";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22" w:tooltip="Приказ Минпросвещения России от 31.05.2021 N 287 (ред. от 18.06.2025) &quot;Об утверждении федерального государственного образовательного стандарта основного общего образования&quot; (Зарегистрировано в Минюсте России 05.07.2021 N 64101) {КонсультантПлюс}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31 мая 2021 г. N 287 "Об утверждении федерального государственного образовательного стандарта основного общего образования";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23" w:tooltip="Приказ Минтруда России от 30.01.2023 N 53н &quot;Об утверждении профессионального стандарта &quot;Специалист в области воспитания&quot; (Зарегистрировано в Минюсте России 03.03.2023 N 72520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30 января 2023 г. N 53н "Об утверждении профессионального стандарта "Специалист в области воспитания";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24" w:tooltip="Приказ Минпросвещения России от 18.05.2023 N 370 (ред. от 10.11.2025) &quot;Об утверждении федеральной образовательной программы основного общего образования&quot; (Зарегистрировано в Минюсте России 12.07.2023 N 74223) {КонсультантПлюс}">
        <w:r>
          <w:rPr>
            <w:color w:val="0000FF"/>
          </w:rPr>
          <w:t>пр</w:t>
        </w:r>
        <w:r>
          <w:rPr>
            <w:color w:val="0000FF"/>
          </w:rPr>
          <w:t>иказ</w:t>
        </w:r>
      </w:hyperlink>
      <w:r>
        <w:t xml:space="preserve"> Министерства просвещения Российской Федерации от 18 мая 2023 г. N 370 "Об утверждении федеральной образовательной программы основного общего образования";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25" w:tooltip="Приказ Минпросвещения России от 18.05.2023 N 371 (ред. от 10.11.2025) &quot;Об утверждении федеральной образовательной программы среднего общего образования&quot; (Зарегистрировано в Минюсте России 12.07.2023 N 74228) {КонсультантПлюс}">
        <w:r>
          <w:rPr>
            <w:color w:val="0000FF"/>
          </w:rPr>
          <w:t>приказ</w:t>
        </w:r>
      </w:hyperlink>
      <w:r>
        <w:t xml:space="preserve"> Министерства просвещения Российск</w:t>
      </w:r>
      <w:r>
        <w:t>ой Федерации от 18 мая 2023 г. N 371 "Об утверждении федеральной образовательной программы среднего общего образования";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26" w:tooltip="Приказ Минпросвещения России от 18.05.2023 N 372 (ред. от 10.11.2025) &quot;Об утверждении федеральной образовательной программы начального общего образования&quot; (Зарегистрировано в Минюсте России 12.07.2023 N 74229) {КонсультантПлюс}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18 мая 2023 г. N 372 </w:t>
      </w:r>
      <w:r>
        <w:t>"Об утверждении федеральной образовательной программы начального общего образования".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8. Методические аспекты разработки настоящих методических рекомендаций основаны на действующих рекомендациях Министерства просвещения Российской Федерации: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27" w:tooltip="&lt;Письмо&gt; Минпросвещения России от 12.05.2020 N ВБ-1011/08 &quot;О методических рекомендациях&quot; (вместе с &quot;Методическими рекомендациями органам исполнительной власти субъектов Российской Федерации, осуществляющим государственное управление в сфере образования, по орг">
        <w:r>
          <w:rPr>
            <w:color w:val="0000FF"/>
          </w:rPr>
          <w:t>письмо</w:t>
        </w:r>
      </w:hyperlink>
      <w:r>
        <w:t xml:space="preserve"> Министерства просвещения Российской Федерации от 12 мая 2020 г. N ВБ-1011/08 "О методических рекомендациях" (методические рекомендации органам исполнительной вл</w:t>
      </w:r>
      <w:r>
        <w:t>асти субъектов Российской Федерации, осуществляющим государственное управление в сфере образования, по организации работы педагогических работников, осуществляющих классное руководство в общеобразовательных организациях);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28" w:tooltip="&lt;Письмо&gt; Минпросвещения России от 31.01.2023 N АБ-355/06 &quot;О направлении разъяснений по вопросам введения должности советник директора по воспитанию&quot; {КонсультантПлюс}">
        <w:r>
          <w:rPr>
            <w:color w:val="0000FF"/>
          </w:rPr>
          <w:t>письмо</w:t>
        </w:r>
      </w:hyperlink>
      <w:r>
        <w:t xml:space="preserve"> Министерства просвещения Росси</w:t>
      </w:r>
      <w:r>
        <w:t>йской Федерации от 31 января 2023 г. N АБ-355/06 "О направлении разъяснений по вопросам введения должности советник директора по воспитанию";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29" w:tooltip="&lt;Письмо&gt; Минпросвещения России от 17.06.2022 N АБ-1611/06 &quot;О направлении Стандарта церемониала&quot; (вместе со &quot;Стандартом Церемонии поднятия (спуска) Государственного флага Российской Федерации&quot;, утв. Минпросвещения России 06.06.2022) {КонсультантПлюс}">
        <w:r>
          <w:rPr>
            <w:color w:val="0000FF"/>
          </w:rPr>
          <w:t>письмо</w:t>
        </w:r>
      </w:hyperlink>
      <w:r>
        <w:t xml:space="preserve"> Министерства просвещения </w:t>
      </w:r>
      <w:r>
        <w:t xml:space="preserve">Российской Федерации от 17 июня 2022 г. N АБ-1611/06 "О направлении Стандарта церемониала" (вместе со </w:t>
      </w:r>
      <w:hyperlink r:id="rId30" w:tooltip="&lt;Письмо&gt; Минпросвещения России от 17.06.2022 N АБ-1611/06 &quot;О направлении Стандарта церемониала&quot; (вместе со &quot;Стандартом Церемонии поднятия (спуска) Государственного флага Российской Федерации&quot;, утв. Минпросвещения России 06.06.2022) {КонсультантПлюс}">
        <w:r>
          <w:rPr>
            <w:color w:val="0000FF"/>
          </w:rPr>
          <w:t>Стандартом</w:t>
        </w:r>
      </w:hyperlink>
      <w:r>
        <w:t xml:space="preserve"> Церемонии поднятия (спуска) Государственного флага</w:t>
      </w:r>
      <w:r>
        <w:t xml:space="preserve"> Российской Федерации, утвержденным Министром просвещения Российской Федерации 6 июня 2022 года);</w:t>
      </w:r>
    </w:p>
    <w:p w:rsidR="00DF2BC6" w:rsidRDefault="003C2A08">
      <w:pPr>
        <w:pStyle w:val="ConsPlusNormal0"/>
        <w:spacing w:before="200"/>
        <w:ind w:firstLine="540"/>
        <w:jc w:val="both"/>
      </w:pPr>
      <w:hyperlink r:id="rId31" w:tooltip="&lt;Письмо&gt; Минпросвещения России от 15.04.2022 N СК-295/06 &quot;Об использовании государственных символов Российской Федерации&quot; (вместе с &quot;Методическими рекомендациями &quot;Об использовании государственных символов Российской Федерации при обучении и воспитании детей и ">
        <w:r>
          <w:rPr>
            <w:color w:val="0000FF"/>
          </w:rPr>
          <w:t>письмо</w:t>
        </w:r>
      </w:hyperlink>
      <w:r>
        <w:t xml:space="preserve"> Минпросвещения России от 15 апреля 2022 г. N СК-295/06 "Об</w:t>
      </w:r>
      <w:r>
        <w:t xml:space="preserve"> использовании государственных символов Российской Федерации" (вместе с "Методическими </w:t>
      </w:r>
      <w:hyperlink r:id="rId32" w:tooltip="&lt;Письмо&gt; Минпросвещения России от 15.04.2022 N СК-295/06 &quot;Об использовании государственных символов Российской Федерации&quot; (вместе с &quot;Методическими рекомендациями &quot;Об использовании государственных символов Российской Федерации при обучении и воспитании детей и ">
        <w:r>
          <w:rPr>
            <w:color w:val="0000FF"/>
          </w:rPr>
          <w:t>рекомендациями</w:t>
        </w:r>
      </w:hyperlink>
      <w:r>
        <w:t xml:space="preserve"> "Об использовании государственных символов Российс</w:t>
      </w:r>
      <w:r>
        <w:t>кой Федерации при обучении и воспитании детей и молодежи в образовательных организациях, а также организациях отдыха детей и их оздоровления").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9. Основой для проектирования и создания передового образовательного пространства в общеобразовательной организа</w:t>
      </w:r>
      <w:r>
        <w:t>ции являются целевые ориентиры результатов воспитания, представленные в федеральных программах воспитания (по уровням образования).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jc w:val="center"/>
        <w:outlineLvl w:val="1"/>
      </w:pPr>
      <w:r>
        <w:t>III. Цели и задачи создания передовых образовательных</w:t>
      </w:r>
    </w:p>
    <w:p w:rsidR="00DF2BC6" w:rsidRDefault="003C2A08">
      <w:pPr>
        <w:pStyle w:val="ConsPlusTitle0"/>
        <w:jc w:val="center"/>
      </w:pPr>
      <w:r>
        <w:t>пространств в общеобразовательных организациях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lastRenderedPageBreak/>
        <w:t>10. Цель создания пер</w:t>
      </w:r>
      <w:r>
        <w:t>едового образовательного пространства в общеобразовательной организации состоит в предметно-пространственном наполнении образовательной среды общеобразовательной организации и создании возможностей для обеспечения целей воспитания, поддержки инициатив обуч</w:t>
      </w:r>
      <w:r>
        <w:t>ающихся, событийности, совместной деятельности всех участников образовательных отношений.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11. Задачи оформления передового образовательного пространства в общеобразовательной организации: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формирование у обучающихся общероссийской гражданской идентичности, </w:t>
      </w:r>
      <w:r>
        <w:t>патриотизма, уважения к Отечеству, прошлому и настоящему многонационального народа России;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знакомство обучающихся с возможностями для самореализации, которые предоставляются государственными и общественными институтами;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формирование у обучающихся чувства с</w:t>
      </w:r>
      <w:r>
        <w:t>опричастности и личной ответственности за развитие и благополучие страны через вовлечение в совместную социально значимую деятельность;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создание эстетически привлекательной, ценностно насыщенной образовательной среды, стимулирующей познавательную и творчес</w:t>
      </w:r>
      <w:r>
        <w:t>кую активность.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jc w:val="center"/>
        <w:outlineLvl w:val="1"/>
      </w:pPr>
      <w:r>
        <w:t>IV. Принципы создания передового образовательного</w:t>
      </w:r>
    </w:p>
    <w:p w:rsidR="00DF2BC6" w:rsidRDefault="003C2A08">
      <w:pPr>
        <w:pStyle w:val="ConsPlusTitle0"/>
        <w:jc w:val="center"/>
      </w:pPr>
      <w:r>
        <w:t>пространства в общеобразовательной организации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12. Принципами создания передового образовательного пространства в общеобразовательной организации являются: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принцип единства. Предполагает интеграцию всех компонентов среды (предметно-пространственного, событийного, поведенческого, информационно-культурного) в целостную систему, подчиненную единым воспитательным целям и ценностям;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принцип ценностного подхода. Ос</w:t>
      </w:r>
      <w:r>
        <w:t>новывается на системе традиционных национальных духовно-нравственных ценностей, которые представлены в оформлении пространства;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принцип создания благоприятной предметно-пространственной среды воспитания. Подразумевает комфортное, безопасное для здоровья, и</w:t>
      </w:r>
      <w:r>
        <w:t>нформативное и эстетичное пространство, окружающее обучающихся в общеобразовательной организации;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принцип личностного подхода. Это формирование образовательной, воспитательной деятельности с учетом индивидуально-личностных характеристик обучающихся, их </w:t>
      </w:r>
      <w:proofErr w:type="spellStart"/>
      <w:r>
        <w:t>просоциальных</w:t>
      </w:r>
      <w:proofErr w:type="spellEnd"/>
      <w:r>
        <w:t xml:space="preserve"> потребностей, мотивов поведения, социально значимых и творческих инициатив;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принцип ини</w:t>
      </w:r>
      <w:r>
        <w:t>циативы и социальной активности. Передовое образовательное пространство должно обеспечивать возможности для созидания, трансляции, поддержки социально значимых инициатив обучающихся, в том числе в области самоорганизации и самоуправления;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принцип социально</w:t>
      </w:r>
      <w:r>
        <w:t>го партнерства. Предполагает открытый характер воспитательной системы, расширяющееся социальное, межкультурное, межведомственное взаимодействие и сотрудничество в воспитании обучающихся;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социокультурный принцип. Ориентирует воспитание на культурную идентиф</w:t>
      </w:r>
      <w:r>
        <w:t>икацию личности в определенном обществе, системе социальных отношений;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поликультурный принцип. Ориентирует деятельность общеобразовательной организации на воспитание уважительного отношения к культурному многообразию. Он учитывает национальные особенности </w:t>
      </w:r>
      <w:r>
        <w:t>участников образовательных отношений и интегрирует тематику единства народов России, подчеркивая общие для всех народов принципы и ценности.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13. Аспекты оформления передового образовательного пространства могут быть отражены в рабочей </w:t>
      </w:r>
      <w:r>
        <w:lastRenderedPageBreak/>
        <w:t xml:space="preserve">программе воспитания </w:t>
      </w:r>
      <w:r>
        <w:t>образовательной организации.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14. Передовое образовательное пространство образовательной организации рекомендуется создавать с учетом: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требований локальных нормативных актов общеобразовательной организации;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наличия возможностей открытого и свободного общени</w:t>
      </w:r>
      <w:r>
        <w:t>я между участниками образовательных отношений, межличностного взаимодействия на основе принципов уважения личного достоинства, соблюдения прав и выполнения обязанностей, готовности содействовать, помогать;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многообразия направлений, форм и содержания деятел</w:t>
      </w:r>
      <w:r>
        <w:t>ьности обучающихся в рамках общеобразовательной организации, закрепляющих в сознании, опыте, поведении детей традиционные ценности;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наличия в воспитательной системе общеобразовательной организации традиций, обеспечивающих поддержку каждого обучающегося, мо</w:t>
      </w:r>
      <w:r>
        <w:t>тивацию на достижение успеха, включая поощрения и помощь при возникновении трудностей;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достаточности ресурсного обеспечения предметно-пространственного окружения обучающихся в общеобразовательной организации как источника активности, инициатив и возможност</w:t>
      </w:r>
      <w:r>
        <w:t>ей для выбора и самореализации;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возможности создания совместно с обучающимися, педагогическими работниками и закрепления в укладе жизни общеобразовательной организации культурных традиций, ритуалов, уникального стиля (бренда), формирующих осознание причаст</w:t>
      </w:r>
      <w:r>
        <w:t>ности, гордость, личностную идентификацию обучающегося;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стимулирования и поддержки </w:t>
      </w:r>
      <w:proofErr w:type="gramStart"/>
      <w:r>
        <w:t>инициатив</w:t>
      </w:r>
      <w:proofErr w:type="gramEnd"/>
      <w:r>
        <w:t xml:space="preserve"> обучающихся в реализации ценностно-ориентированных видов деятельности, социальных, трудовых, волонтерских, патриотических и других проектов, воспитательных и образ</w:t>
      </w:r>
      <w:r>
        <w:t>овательных событий;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содействия развитию самостоятельности обучающихся, в том числе посредством поддержки ученического самоуправления в рамках деятельности </w:t>
      </w:r>
      <w:proofErr w:type="gramStart"/>
      <w:r>
        <w:t>советов</w:t>
      </w:r>
      <w:proofErr w:type="gramEnd"/>
      <w:r>
        <w:t xml:space="preserve"> обучающихся;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формирования деятельности обучающихся на основе непрерывного мониторинга, анализ</w:t>
      </w:r>
      <w:r>
        <w:t>а, выявления их собственных интересов и потребностей, в которой каждый может определить свое место и реализовать свои способности и возможности;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продуктивного включения родителей в развитие образовательной среды общеобразовательной организации посредством </w:t>
      </w:r>
      <w:r>
        <w:t>дней родительских инициатив, совместных творческих дел, благотворительных акций и другого.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jc w:val="center"/>
        <w:outlineLvl w:val="1"/>
      </w:pPr>
      <w:r>
        <w:t>V. Компоненты передового образовательного пространства</w:t>
      </w:r>
    </w:p>
    <w:p w:rsidR="00DF2BC6" w:rsidRDefault="003C2A08">
      <w:pPr>
        <w:pStyle w:val="ConsPlusTitle0"/>
        <w:jc w:val="center"/>
      </w:pPr>
      <w:r>
        <w:t>общеобразовательной организации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15. Передовое образовательное пространство рекомендуется логически структурировать и разделить на три тематические зоны: пространство ценностей, пространство знаний и пространство возможностей, каждая из которых может включать федеральный, региональный и м</w:t>
      </w:r>
      <w:r>
        <w:t>естный компоненты.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Основное и дополнительное наполнение обеспечивает дифференцированный и комплексный подход к реализации образовательных и воспитательных задач.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16. Основная часть передового образовательного пространства может включать следующие компонент</w:t>
      </w:r>
      <w:r>
        <w:t>ы: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зона ценностей включает государственные символы Российской Федерации, информацию о традиционных духовно-нравственных ценностях (согласно </w:t>
      </w:r>
      <w:hyperlink r:id="rId33" w:tooltip="Указ Президента РФ от 09.11.2022 N 809 (ред. от 04.03.2026)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color w:val="0000FF"/>
          </w:rPr>
          <w:t>Указу</w:t>
        </w:r>
      </w:hyperlink>
      <w:r>
        <w:t xml:space="preserve"> Президента Российской Федерации от 9 ноября 2022 г. N 809 "Об утверждени</w:t>
      </w:r>
      <w:r>
        <w:t xml:space="preserve">и Основ государственной политики по сохранению и укреплению </w:t>
      </w:r>
      <w:r>
        <w:lastRenderedPageBreak/>
        <w:t>традиционных российских духовно-нравственных ценностей"), а также официальную символику региона и населенного пункта (при наличии);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зона знаний, где могут быть представлены факты о стране и ее дос</w:t>
      </w:r>
      <w:r>
        <w:t>тижениях, ключевые сведения о регионе, а также информация о достижениях местных жителей, памятных местах и исторических событиях малой родины (при наличии);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зона возможностей, в которой рекомендуется отразить сведения о федеральных, региональных и местных </w:t>
      </w:r>
      <w:r>
        <w:t>детских и молодежных проектах.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17. Дополнительная часть передового образовательного пространства позволяет расширить содержательное наполнение пространств.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В зоне ценностей дополнительно рекомендуется размещение цитат и портретов выдающихся деятелей госуда</w:t>
      </w:r>
      <w:r>
        <w:t>рства, науки, культуры федерального, регионального и местного масштаба, а также отражение местных традиционных атрибутов.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Зону знаний предлагается дополнить визуальными материалами: изображениями природы (от общероссийских символов до уникальных ландшафтов</w:t>
      </w:r>
      <w:r>
        <w:t xml:space="preserve"> родного края), изображениями городов-героев, а также портретами великих исторических личностей и современников, прославивших страну, регион или населенный пункт.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В зоне возможностей в качестве элементов по выбору могут использоваться мотивационные цитаты </w:t>
      </w:r>
      <w:r>
        <w:t>и вдохновляющие фразы.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18. Основная и дополнительная части передовых образовательных пространств имеют общие характеристики: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предметно-пространственное оформление: архитектурное устройство зданий, оборудование и функциональное зонирование помещений, простр</w:t>
      </w:r>
      <w:r>
        <w:t>анств общеобразовательной организации;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визуальные решения: эстетическое оформление, дизайн, соблюдение </w:t>
      </w:r>
      <w:proofErr w:type="spellStart"/>
      <w:r>
        <w:t>брендбука</w:t>
      </w:r>
      <w:proofErr w:type="spellEnd"/>
      <w:r>
        <w:t>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информационно-культурный компонент - ценностно-ориентированное информационное поле, формирующее культурный фон общеобразовательной организации</w:t>
      </w:r>
      <w:r>
        <w:t>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наглядные информационные ресурсы: стенды, указатели, плакаты, обеспечивающие навигацию и транслирующие традиционные духовно-нравственные ценности;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событийно-содержательное наполнение передовых образовательных пространств: совокупность воспитательных собы</w:t>
      </w:r>
      <w:r>
        <w:t>тий (традиции, праздники, акции, проекты), которые определяют содержание функционирования пространств.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jc w:val="center"/>
        <w:outlineLvl w:val="1"/>
      </w:pPr>
      <w:r>
        <w:t>VI. Общие рекомендации к оформлению</w:t>
      </w:r>
    </w:p>
    <w:p w:rsidR="00DF2BC6" w:rsidRDefault="003C2A08">
      <w:pPr>
        <w:pStyle w:val="ConsPlusTitle0"/>
        <w:jc w:val="center"/>
      </w:pPr>
      <w:r>
        <w:t>передовых образовательных пространств</w:t>
      </w:r>
    </w:p>
    <w:p w:rsidR="00DF2BC6" w:rsidRDefault="003C2A08">
      <w:pPr>
        <w:pStyle w:val="ConsPlusTitle0"/>
        <w:jc w:val="center"/>
      </w:pPr>
      <w:r>
        <w:t>в общеобразовательной организации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19. Оформление передовых образовательных пр</w:t>
      </w:r>
      <w:r>
        <w:t>остранств в общеобразовательной организации предполагает: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выбор зон из числа общедоступных мест в общеобразовательной организации (холлы, рекреации, коридоры, библиотека, входные зоны, лестницы, открытые залы), которые могут быть использованы для создания </w:t>
      </w:r>
      <w:r>
        <w:t>передовых образовательных пространств. Приоритет - места наибольшей активности обучающихся;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учет приоритетности отдельных зон в рамках передового образовательного пространства общеобразовательной организации: основные зоны, тематические зоны, временные зон</w:t>
      </w:r>
      <w:r>
        <w:t>ы.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20. Примерное содержательное наполнение передового образовательного пространства приведено в </w:t>
      </w:r>
      <w:hyperlink w:anchor="P146" w:tooltip="ПРИМЕРНОЕ СОДЕРЖАТЕЛЬНОЕ НАПОЛНЕНИЕ">
        <w:r>
          <w:rPr>
            <w:color w:val="0000FF"/>
          </w:rPr>
          <w:t>приложении 1</w:t>
        </w:r>
      </w:hyperlink>
      <w:r>
        <w:t xml:space="preserve"> к настоящим методическим рекомендациям.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21. При определении зон размещения передовых образовательных пространств рекомендуется обеспечить их доступное расположение для обучающихся с учетом конструктивных, технических, эстетических характеристик указанных помещений.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22. Создание дизайн-проектов п</w:t>
      </w:r>
      <w:r>
        <w:t>о оформлению отдельных зон передовых образовательных пространств общеобразовательной организации рекомендуется провести как масштабное общешкольное детско-взрослое событие, выявляющее и поддерживающее инициативу обучающихся и активизирующее вовлеченность р</w:t>
      </w:r>
      <w:r>
        <w:t>одителей и социальных партнеров.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23. Информация, предназначенная для оформления регионального и муниципального компонентов передовых образовательных пространств, может быть оформлена при участии Российского общества "Знание".</w:t>
      </w:r>
    </w:p>
    <w:p w:rsidR="00DF2BC6" w:rsidRDefault="00DF2BC6">
      <w:pPr>
        <w:pStyle w:val="ConsPlusNormal0"/>
        <w:jc w:val="both"/>
      </w:pPr>
    </w:p>
    <w:p w:rsidR="00DF2BC6" w:rsidRDefault="00DF2BC6">
      <w:pPr>
        <w:pStyle w:val="ConsPlusNormal0"/>
        <w:jc w:val="both"/>
      </w:pPr>
    </w:p>
    <w:p w:rsidR="00DF2BC6" w:rsidRDefault="00DF2BC6">
      <w:pPr>
        <w:pStyle w:val="ConsPlusNormal0"/>
        <w:jc w:val="both"/>
      </w:pPr>
    </w:p>
    <w:p w:rsidR="00DF2BC6" w:rsidRDefault="00DF2BC6">
      <w:pPr>
        <w:pStyle w:val="ConsPlusNormal0"/>
        <w:jc w:val="both"/>
      </w:pP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jc w:val="right"/>
        <w:outlineLvl w:val="1"/>
      </w:pPr>
      <w:r>
        <w:t>Приложение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jc w:val="center"/>
      </w:pPr>
      <w:bookmarkStart w:id="2" w:name="P146"/>
      <w:bookmarkEnd w:id="2"/>
      <w:r>
        <w:t>ПРИМЕРНОЕ СОД</w:t>
      </w:r>
      <w:r>
        <w:t>ЕРЖАТЕЛЬНОЕ НАПОЛНЕНИЕ</w:t>
      </w:r>
    </w:p>
    <w:p w:rsidR="00DF2BC6" w:rsidRDefault="003C2A08">
      <w:pPr>
        <w:pStyle w:val="ConsPlusTitle0"/>
        <w:jc w:val="center"/>
      </w:pPr>
      <w:r>
        <w:t>ПЕРЕДОВОГО ОБРАЗОВАТЕЛЬНОГО ПРОСТРАНСТВА</w:t>
      </w:r>
    </w:p>
    <w:p w:rsidR="00DF2BC6" w:rsidRDefault="00DF2BC6">
      <w:pPr>
        <w:pStyle w:val="ConsPlusNormal0"/>
        <w:jc w:val="both"/>
      </w:pPr>
    </w:p>
    <w:p w:rsidR="00DF2BC6" w:rsidRDefault="00DF2BC6">
      <w:pPr>
        <w:pStyle w:val="ConsPlusNormal0"/>
        <w:sectPr w:rsidR="00DF2BC6">
          <w:headerReference w:type="default" r:id="rId34"/>
          <w:footerReference w:type="default" r:id="rId35"/>
          <w:headerReference w:type="first" r:id="rId36"/>
          <w:footerReference w:type="first" r:id="rId3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2"/>
        <w:gridCol w:w="1361"/>
        <w:gridCol w:w="1304"/>
        <w:gridCol w:w="1077"/>
        <w:gridCol w:w="2268"/>
        <w:gridCol w:w="1361"/>
        <w:gridCol w:w="1701"/>
      </w:tblGrid>
      <w:tr w:rsidR="00DF2BC6">
        <w:tc>
          <w:tcPr>
            <w:tcW w:w="1682" w:type="dxa"/>
            <w:vMerge w:val="restart"/>
          </w:tcPr>
          <w:p w:rsidR="00DF2BC6" w:rsidRDefault="003C2A08">
            <w:pPr>
              <w:pStyle w:val="ConsPlusNormal0"/>
              <w:jc w:val="center"/>
            </w:pPr>
            <w:r>
              <w:lastRenderedPageBreak/>
              <w:t>Тип тематической зоны</w:t>
            </w:r>
          </w:p>
          <w:p w:rsidR="00DF2BC6" w:rsidRDefault="003C2A08">
            <w:pPr>
              <w:pStyle w:val="ConsPlusNormal0"/>
              <w:jc w:val="center"/>
            </w:pPr>
            <w:r>
              <w:t>___________</w:t>
            </w:r>
          </w:p>
          <w:p w:rsidR="00DF2BC6" w:rsidRDefault="003C2A08">
            <w:pPr>
              <w:pStyle w:val="ConsPlusNormal0"/>
              <w:jc w:val="center"/>
            </w:pPr>
            <w:r>
              <w:t>Компонент</w:t>
            </w:r>
          </w:p>
        </w:tc>
        <w:tc>
          <w:tcPr>
            <w:tcW w:w="2665" w:type="dxa"/>
            <w:gridSpan w:val="2"/>
          </w:tcPr>
          <w:p w:rsidR="00DF2BC6" w:rsidRDefault="003C2A08">
            <w:pPr>
              <w:pStyle w:val="ConsPlusNormal0"/>
              <w:jc w:val="center"/>
            </w:pPr>
            <w:r>
              <w:t>ЦЕННОСТИ</w:t>
            </w:r>
          </w:p>
        </w:tc>
        <w:tc>
          <w:tcPr>
            <w:tcW w:w="3345" w:type="dxa"/>
            <w:gridSpan w:val="2"/>
          </w:tcPr>
          <w:p w:rsidR="00DF2BC6" w:rsidRDefault="003C2A08">
            <w:pPr>
              <w:pStyle w:val="ConsPlusNormal0"/>
              <w:jc w:val="center"/>
            </w:pPr>
            <w:r>
              <w:t>ЗНАНИЯ</w:t>
            </w:r>
          </w:p>
        </w:tc>
        <w:tc>
          <w:tcPr>
            <w:tcW w:w="3062" w:type="dxa"/>
            <w:gridSpan w:val="2"/>
          </w:tcPr>
          <w:p w:rsidR="00DF2BC6" w:rsidRDefault="003C2A08">
            <w:pPr>
              <w:pStyle w:val="ConsPlusNormal0"/>
              <w:jc w:val="center"/>
            </w:pPr>
            <w:r>
              <w:t>ВОЗМОЖНОСТИ</w:t>
            </w:r>
          </w:p>
        </w:tc>
      </w:tr>
      <w:tr w:rsidR="00DF2BC6">
        <w:tc>
          <w:tcPr>
            <w:tcW w:w="1682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</w:tcPr>
          <w:p w:rsidR="00DF2BC6" w:rsidRDefault="003C2A08">
            <w:pPr>
              <w:pStyle w:val="ConsPlusNormal0"/>
              <w:jc w:val="center"/>
            </w:pPr>
            <w:r>
              <w:t>Основной</w:t>
            </w:r>
          </w:p>
        </w:tc>
        <w:tc>
          <w:tcPr>
            <w:tcW w:w="1304" w:type="dxa"/>
          </w:tcPr>
          <w:p w:rsidR="00DF2BC6" w:rsidRDefault="003C2A08">
            <w:pPr>
              <w:pStyle w:val="ConsPlusNormal0"/>
              <w:jc w:val="center"/>
            </w:pPr>
            <w:r>
              <w:t>Дополнительный</w:t>
            </w:r>
          </w:p>
        </w:tc>
        <w:tc>
          <w:tcPr>
            <w:tcW w:w="1077" w:type="dxa"/>
          </w:tcPr>
          <w:p w:rsidR="00DF2BC6" w:rsidRDefault="003C2A08">
            <w:pPr>
              <w:pStyle w:val="ConsPlusNormal0"/>
              <w:jc w:val="center"/>
            </w:pPr>
            <w:r>
              <w:t>Основной</w:t>
            </w:r>
          </w:p>
        </w:tc>
        <w:tc>
          <w:tcPr>
            <w:tcW w:w="2268" w:type="dxa"/>
          </w:tcPr>
          <w:p w:rsidR="00DF2BC6" w:rsidRDefault="003C2A08">
            <w:pPr>
              <w:pStyle w:val="ConsPlusNormal0"/>
              <w:jc w:val="center"/>
            </w:pPr>
            <w:r>
              <w:t>Дополнительный</w:t>
            </w:r>
          </w:p>
        </w:tc>
        <w:tc>
          <w:tcPr>
            <w:tcW w:w="1361" w:type="dxa"/>
          </w:tcPr>
          <w:p w:rsidR="00DF2BC6" w:rsidRDefault="003C2A08">
            <w:pPr>
              <w:pStyle w:val="ConsPlusNormal0"/>
              <w:jc w:val="center"/>
            </w:pPr>
            <w:r>
              <w:t>Основной</w:t>
            </w:r>
          </w:p>
        </w:tc>
        <w:tc>
          <w:tcPr>
            <w:tcW w:w="1701" w:type="dxa"/>
          </w:tcPr>
          <w:p w:rsidR="00DF2BC6" w:rsidRDefault="003C2A08">
            <w:pPr>
              <w:pStyle w:val="ConsPlusNormal0"/>
              <w:jc w:val="center"/>
            </w:pPr>
            <w:r>
              <w:t>Дополнительный</w:t>
            </w:r>
          </w:p>
        </w:tc>
      </w:tr>
      <w:tr w:rsidR="00DF2BC6">
        <w:tc>
          <w:tcPr>
            <w:tcW w:w="1682" w:type="dxa"/>
            <w:vMerge w:val="restart"/>
          </w:tcPr>
          <w:p w:rsidR="00DF2BC6" w:rsidRDefault="003C2A08">
            <w:pPr>
              <w:pStyle w:val="ConsPlusNormal0"/>
            </w:pPr>
            <w:r>
              <w:t>Федеральный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DF2BC6" w:rsidRDefault="003C2A08">
            <w:pPr>
              <w:pStyle w:val="ConsPlusNormal0"/>
            </w:pPr>
            <w:r>
              <w:t>Государственные символы России.</w:t>
            </w:r>
          </w:p>
        </w:tc>
        <w:tc>
          <w:tcPr>
            <w:tcW w:w="1304" w:type="dxa"/>
            <w:vMerge w:val="restart"/>
          </w:tcPr>
          <w:p w:rsidR="00DF2BC6" w:rsidRDefault="003C2A08">
            <w:pPr>
              <w:pStyle w:val="ConsPlusNormal0"/>
            </w:pPr>
            <w:r>
              <w:t>Цитаты и портреты выдающихся государственных деятелей, деятелей науки и культуры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DF2BC6" w:rsidRDefault="003C2A08">
            <w:pPr>
              <w:pStyle w:val="ConsPlusNormal0"/>
            </w:pPr>
            <w:r>
              <w:t>Факты о стране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DF2BC6" w:rsidRDefault="003C2A08">
            <w:pPr>
              <w:pStyle w:val="ConsPlusNormal0"/>
            </w:pPr>
            <w:r>
              <w:t>Фотографии и графическое изображение природы России</w:t>
            </w:r>
          </w:p>
        </w:tc>
        <w:tc>
          <w:tcPr>
            <w:tcW w:w="1361" w:type="dxa"/>
            <w:vMerge w:val="restart"/>
          </w:tcPr>
          <w:p w:rsidR="00DF2BC6" w:rsidRDefault="003C2A08">
            <w:pPr>
              <w:pStyle w:val="ConsPlusNormal0"/>
            </w:pPr>
            <w:r>
              <w:t xml:space="preserve">"Движение Первых" </w:t>
            </w:r>
            <w:proofErr w:type="spellStart"/>
            <w:r>
              <w:t>Росмолодежь</w:t>
            </w:r>
            <w:proofErr w:type="spellEnd"/>
            <w:r>
              <w:t xml:space="preserve"> </w:t>
            </w:r>
            <w:proofErr w:type="spellStart"/>
            <w:r>
              <w:t>Добро.РФ</w:t>
            </w:r>
            <w:proofErr w:type="spellEnd"/>
            <w:r>
              <w:t>;</w:t>
            </w:r>
          </w:p>
          <w:p w:rsidR="00DF2BC6" w:rsidRDefault="003C2A08">
            <w:pPr>
              <w:pStyle w:val="ConsPlusNormal0"/>
            </w:pPr>
            <w:r>
              <w:t>РО "Знание" "Россия - страна возможностей" "Орлята России" и др.</w:t>
            </w:r>
          </w:p>
        </w:tc>
        <w:tc>
          <w:tcPr>
            <w:tcW w:w="1701" w:type="dxa"/>
            <w:tcBorders>
              <w:bottom w:val="nil"/>
            </w:tcBorders>
          </w:tcPr>
          <w:p w:rsidR="00DF2BC6" w:rsidRDefault="003C2A08">
            <w:pPr>
              <w:pStyle w:val="ConsPlusNormal0"/>
            </w:pPr>
            <w:r>
              <w:t>Мот</w:t>
            </w:r>
            <w:r>
              <w:t>ивационные цитаты и фразы</w:t>
            </w:r>
          </w:p>
        </w:tc>
      </w:tr>
      <w:tr w:rsidR="00DF2BC6">
        <w:tblPrEx>
          <w:tblBorders>
            <w:insideH w:val="nil"/>
          </w:tblBorders>
        </w:tblPrEx>
        <w:trPr>
          <w:trHeight w:val="230"/>
        </w:trPr>
        <w:tc>
          <w:tcPr>
            <w:tcW w:w="1682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  <w:vMerge/>
            <w:tcBorders>
              <w:bottom w:val="nil"/>
            </w:tcBorders>
          </w:tcPr>
          <w:p w:rsidR="00DF2BC6" w:rsidRDefault="00DF2BC6">
            <w:pPr>
              <w:pStyle w:val="ConsPlusNormal0"/>
            </w:pPr>
          </w:p>
        </w:tc>
        <w:tc>
          <w:tcPr>
            <w:tcW w:w="1304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DF2BC6" w:rsidRDefault="00DF2BC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701" w:type="dxa"/>
            <w:vMerge w:val="restart"/>
            <w:tcBorders>
              <w:top w:val="nil"/>
              <w:bottom w:val="nil"/>
            </w:tcBorders>
          </w:tcPr>
          <w:p w:rsidR="00DF2BC6" w:rsidRDefault="003C2A08">
            <w:pPr>
              <w:pStyle w:val="ConsPlusNormal0"/>
            </w:pPr>
            <w:r>
              <w:t>Детские и молодежные организации и движения муниципального образования</w:t>
            </w:r>
          </w:p>
        </w:tc>
      </w:tr>
      <w:tr w:rsidR="00DF2BC6">
        <w:tblPrEx>
          <w:tblBorders>
            <w:insideH w:val="nil"/>
          </w:tblBorders>
        </w:tblPrEx>
        <w:tc>
          <w:tcPr>
            <w:tcW w:w="1682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  <w:vMerge w:val="restart"/>
            <w:tcBorders>
              <w:top w:val="nil"/>
            </w:tcBorders>
          </w:tcPr>
          <w:p w:rsidR="00DF2BC6" w:rsidRDefault="003C2A08">
            <w:pPr>
              <w:pStyle w:val="ConsPlusNormal0"/>
            </w:pPr>
            <w:r>
              <w:t xml:space="preserve">Традиционные духовно-нравственные ценности согласно </w:t>
            </w:r>
            <w:hyperlink r:id="rId38" w:tooltip="Указ Президента РФ от 09.11.2022 N 809 (ред. от 04.03.2026)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      <w:r>
                <w:rPr>
                  <w:color w:val="0000FF"/>
                </w:rPr>
                <w:t>Указу</w:t>
              </w:r>
            </w:hyperlink>
            <w:r>
              <w:t xml:space="preserve"> N 809</w:t>
            </w:r>
          </w:p>
        </w:tc>
        <w:tc>
          <w:tcPr>
            <w:tcW w:w="1304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077" w:type="dxa"/>
            <w:vMerge w:val="restart"/>
            <w:tcBorders>
              <w:top w:val="nil"/>
            </w:tcBorders>
          </w:tcPr>
          <w:p w:rsidR="00DF2BC6" w:rsidRDefault="003C2A08">
            <w:pPr>
              <w:pStyle w:val="ConsPlusNormal0"/>
            </w:pPr>
            <w:r>
              <w:t>Достижения России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F2BC6" w:rsidRDefault="003C2A08">
            <w:pPr>
              <w:pStyle w:val="ConsPlusNormal0"/>
            </w:pPr>
            <w:r>
              <w:t>Портреты выдающихся личностей из истории России и современности</w:t>
            </w: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:rsidR="00DF2BC6" w:rsidRDefault="00DF2BC6">
            <w:pPr>
              <w:pStyle w:val="ConsPlusNormal0"/>
            </w:pPr>
          </w:p>
        </w:tc>
      </w:tr>
      <w:tr w:rsidR="00DF2BC6">
        <w:tc>
          <w:tcPr>
            <w:tcW w:w="1682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DF2BC6" w:rsidRDefault="00DF2BC6">
            <w:pPr>
              <w:pStyle w:val="ConsPlusNormal0"/>
            </w:pPr>
          </w:p>
        </w:tc>
        <w:tc>
          <w:tcPr>
            <w:tcW w:w="1304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 w:rsidR="00DF2BC6" w:rsidRDefault="00DF2BC6">
            <w:pPr>
              <w:pStyle w:val="ConsPlusNormal0"/>
            </w:pPr>
          </w:p>
        </w:tc>
        <w:tc>
          <w:tcPr>
            <w:tcW w:w="2268" w:type="dxa"/>
            <w:tcBorders>
              <w:top w:val="nil"/>
            </w:tcBorders>
          </w:tcPr>
          <w:p w:rsidR="00DF2BC6" w:rsidRDefault="003C2A08">
            <w:pPr>
              <w:pStyle w:val="ConsPlusNormal0"/>
            </w:pPr>
            <w:r>
              <w:t>Города-герои России</w:t>
            </w: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F2BC6" w:rsidRDefault="003C2A08">
            <w:pPr>
              <w:pStyle w:val="ConsPlusNormal0"/>
            </w:pPr>
            <w:r>
              <w:t>Местные кружки, секции, дворовые клубы</w:t>
            </w:r>
          </w:p>
        </w:tc>
      </w:tr>
      <w:tr w:rsidR="00DF2BC6">
        <w:tc>
          <w:tcPr>
            <w:tcW w:w="1682" w:type="dxa"/>
            <w:vMerge w:val="restart"/>
          </w:tcPr>
          <w:p w:rsidR="00DF2BC6" w:rsidRDefault="003C2A08">
            <w:pPr>
              <w:pStyle w:val="ConsPlusNormal0"/>
            </w:pPr>
            <w:r>
              <w:t>Региональный</w:t>
            </w:r>
          </w:p>
        </w:tc>
        <w:tc>
          <w:tcPr>
            <w:tcW w:w="1361" w:type="dxa"/>
            <w:vMerge w:val="restart"/>
          </w:tcPr>
          <w:p w:rsidR="00DF2BC6" w:rsidRDefault="003C2A08">
            <w:pPr>
              <w:pStyle w:val="ConsPlusNormal0"/>
            </w:pPr>
            <w:r>
              <w:t>Официальная региональная символика</w:t>
            </w:r>
          </w:p>
        </w:tc>
        <w:tc>
          <w:tcPr>
            <w:tcW w:w="1304" w:type="dxa"/>
            <w:vMerge w:val="restart"/>
          </w:tcPr>
          <w:p w:rsidR="00DF2BC6" w:rsidRDefault="003C2A08">
            <w:pPr>
              <w:pStyle w:val="ConsPlusNormal0"/>
            </w:pPr>
            <w:r>
              <w:t>Цитаты и портреты выдающихся региональных деятелей, деятелей науки и культуры</w:t>
            </w:r>
          </w:p>
        </w:tc>
        <w:tc>
          <w:tcPr>
            <w:tcW w:w="1077" w:type="dxa"/>
            <w:vMerge w:val="restart"/>
          </w:tcPr>
          <w:p w:rsidR="00DF2BC6" w:rsidRDefault="003C2A08">
            <w:pPr>
              <w:pStyle w:val="ConsPlusNormal0"/>
            </w:pPr>
            <w:r>
              <w:t>Факты о субъекте РФ</w:t>
            </w:r>
          </w:p>
        </w:tc>
        <w:tc>
          <w:tcPr>
            <w:tcW w:w="2268" w:type="dxa"/>
            <w:tcBorders>
              <w:bottom w:val="nil"/>
            </w:tcBorders>
          </w:tcPr>
          <w:p w:rsidR="00DF2BC6" w:rsidRDefault="003C2A08">
            <w:pPr>
              <w:pStyle w:val="ConsPlusNormal0"/>
            </w:pPr>
            <w:r>
              <w:t>Природа России и региона - от всероссийских природных символов до уникальных ландшафтов родного края</w:t>
            </w: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DF2BC6" w:rsidRDefault="003C2A08">
            <w:pPr>
              <w:pStyle w:val="ConsPlusNormal0"/>
            </w:pPr>
            <w:r>
              <w:t>Детские и молодежные организации и движения региона</w:t>
            </w:r>
          </w:p>
        </w:tc>
      </w:tr>
      <w:tr w:rsidR="00DF2BC6">
        <w:tblPrEx>
          <w:tblBorders>
            <w:insideH w:val="nil"/>
          </w:tblBorders>
        </w:tblPrEx>
        <w:tc>
          <w:tcPr>
            <w:tcW w:w="1682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04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077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F2BC6" w:rsidRDefault="003C2A08">
            <w:pPr>
              <w:pStyle w:val="ConsPlusNormal0"/>
            </w:pPr>
            <w:r>
              <w:t>Выдающиеся личности региона - от великих исторических деятелей до тех, кто прославил малую родину</w:t>
            </w: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F2BC6" w:rsidRDefault="00DF2BC6">
            <w:pPr>
              <w:pStyle w:val="ConsPlusNormal0"/>
            </w:pPr>
          </w:p>
        </w:tc>
      </w:tr>
      <w:tr w:rsidR="00DF2BC6">
        <w:tc>
          <w:tcPr>
            <w:tcW w:w="1682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04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077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2268" w:type="dxa"/>
            <w:tcBorders>
              <w:top w:val="nil"/>
            </w:tcBorders>
          </w:tcPr>
          <w:p w:rsidR="00DF2BC6" w:rsidRDefault="003C2A08">
            <w:pPr>
              <w:pStyle w:val="ConsPlusNormal0"/>
            </w:pPr>
            <w:r>
              <w:t>Достижения региона</w:t>
            </w: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F2BC6" w:rsidRDefault="00DF2BC6">
            <w:pPr>
              <w:pStyle w:val="ConsPlusNormal0"/>
            </w:pPr>
          </w:p>
        </w:tc>
      </w:tr>
      <w:tr w:rsidR="00DF2BC6">
        <w:tc>
          <w:tcPr>
            <w:tcW w:w="1682" w:type="dxa"/>
            <w:vMerge w:val="restart"/>
          </w:tcPr>
          <w:p w:rsidR="00DF2BC6" w:rsidRDefault="003C2A08">
            <w:pPr>
              <w:pStyle w:val="ConsPlusNormal0"/>
            </w:pPr>
            <w:r>
              <w:t>Местный</w:t>
            </w:r>
          </w:p>
        </w:tc>
        <w:tc>
          <w:tcPr>
            <w:tcW w:w="1361" w:type="dxa"/>
            <w:vMerge w:val="restart"/>
          </w:tcPr>
          <w:p w:rsidR="00DF2BC6" w:rsidRDefault="00DF2BC6">
            <w:pPr>
              <w:pStyle w:val="ConsPlusNormal0"/>
            </w:pPr>
          </w:p>
        </w:tc>
        <w:tc>
          <w:tcPr>
            <w:tcW w:w="1304" w:type="dxa"/>
            <w:vMerge w:val="restart"/>
            <w:tcBorders>
              <w:bottom w:val="nil"/>
            </w:tcBorders>
          </w:tcPr>
          <w:p w:rsidR="00DF2BC6" w:rsidRDefault="003C2A08">
            <w:pPr>
              <w:pStyle w:val="ConsPlusNormal0"/>
            </w:pPr>
            <w:r>
              <w:t xml:space="preserve">Цитаты и </w:t>
            </w:r>
            <w:r>
              <w:lastRenderedPageBreak/>
              <w:t>портреты местных известных личностей и деятелей</w:t>
            </w:r>
          </w:p>
        </w:tc>
        <w:tc>
          <w:tcPr>
            <w:tcW w:w="1077" w:type="dxa"/>
            <w:vMerge w:val="restart"/>
          </w:tcPr>
          <w:p w:rsidR="00DF2BC6" w:rsidRDefault="00DF2BC6">
            <w:pPr>
              <w:pStyle w:val="ConsPlusNormal0"/>
            </w:pPr>
          </w:p>
        </w:tc>
        <w:tc>
          <w:tcPr>
            <w:tcW w:w="2268" w:type="dxa"/>
            <w:tcBorders>
              <w:bottom w:val="nil"/>
            </w:tcBorders>
          </w:tcPr>
          <w:p w:rsidR="00DF2BC6" w:rsidRDefault="003C2A08">
            <w:pPr>
              <w:pStyle w:val="ConsPlusNormal0"/>
            </w:pPr>
            <w:r>
              <w:t xml:space="preserve">Природа родной </w:t>
            </w:r>
            <w:r>
              <w:lastRenderedPageBreak/>
              <w:t>местности</w:t>
            </w: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F2BC6" w:rsidRDefault="00DF2BC6">
            <w:pPr>
              <w:pStyle w:val="ConsPlusNormal0"/>
            </w:pPr>
          </w:p>
        </w:tc>
      </w:tr>
      <w:tr w:rsidR="00DF2BC6">
        <w:tblPrEx>
          <w:tblBorders>
            <w:insideH w:val="nil"/>
          </w:tblBorders>
        </w:tblPrEx>
        <w:trPr>
          <w:trHeight w:val="230"/>
        </w:trPr>
        <w:tc>
          <w:tcPr>
            <w:tcW w:w="1682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04" w:type="dxa"/>
            <w:vMerge/>
            <w:tcBorders>
              <w:bottom w:val="nil"/>
            </w:tcBorders>
          </w:tcPr>
          <w:p w:rsidR="00DF2BC6" w:rsidRDefault="00DF2BC6">
            <w:pPr>
              <w:pStyle w:val="ConsPlusNormal0"/>
            </w:pPr>
          </w:p>
        </w:tc>
        <w:tc>
          <w:tcPr>
            <w:tcW w:w="1077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2268" w:type="dxa"/>
            <w:vMerge w:val="restart"/>
            <w:tcBorders>
              <w:top w:val="nil"/>
              <w:bottom w:val="nil"/>
            </w:tcBorders>
          </w:tcPr>
          <w:p w:rsidR="00DF2BC6" w:rsidRDefault="003C2A08">
            <w:pPr>
              <w:pStyle w:val="ConsPlusNormal0"/>
            </w:pPr>
            <w:r>
              <w:t>Выдающиеся личности населенного пункта (кто своим трудом прославил родной населенный пункт)</w:t>
            </w: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F2BC6" w:rsidRDefault="00DF2BC6">
            <w:pPr>
              <w:pStyle w:val="ConsPlusNormal0"/>
            </w:pPr>
          </w:p>
        </w:tc>
      </w:tr>
      <w:tr w:rsidR="00DF2BC6">
        <w:tblPrEx>
          <w:tblBorders>
            <w:insideH w:val="nil"/>
          </w:tblBorders>
        </w:tblPrEx>
        <w:tc>
          <w:tcPr>
            <w:tcW w:w="1682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DF2BC6" w:rsidRDefault="003C2A08">
            <w:pPr>
              <w:pStyle w:val="ConsPlusNormal0"/>
            </w:pPr>
            <w:r>
              <w:t>Местные традиционные атрибуты</w:t>
            </w:r>
          </w:p>
        </w:tc>
        <w:tc>
          <w:tcPr>
            <w:tcW w:w="1077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F2BC6" w:rsidRDefault="00DF2BC6">
            <w:pPr>
              <w:pStyle w:val="ConsPlusNormal0"/>
            </w:pPr>
          </w:p>
        </w:tc>
      </w:tr>
      <w:tr w:rsidR="00DF2BC6">
        <w:tblPrEx>
          <w:tblBorders>
            <w:insideH w:val="nil"/>
          </w:tblBorders>
        </w:tblPrEx>
        <w:tc>
          <w:tcPr>
            <w:tcW w:w="1682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04" w:type="dxa"/>
            <w:vMerge w:val="restart"/>
            <w:tcBorders>
              <w:top w:val="nil"/>
            </w:tcBorders>
          </w:tcPr>
          <w:p w:rsidR="00DF2BC6" w:rsidRDefault="003C2A08">
            <w:pPr>
              <w:pStyle w:val="ConsPlusNormal0"/>
            </w:pPr>
            <w:r>
              <w:t>Символика населенного пункта укрепляет идентичность и гордость за малую родину</w:t>
            </w:r>
          </w:p>
        </w:tc>
        <w:tc>
          <w:tcPr>
            <w:tcW w:w="1077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F2BC6" w:rsidRDefault="003C2A08">
            <w:pPr>
              <w:pStyle w:val="ConsPlusNormal0"/>
            </w:pPr>
            <w:r>
              <w:t>Памятные места населенного пункта (от исторических событий до мест, связанных с подвигами и трудом земляков)</w:t>
            </w: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F2BC6" w:rsidRDefault="00DF2BC6">
            <w:pPr>
              <w:pStyle w:val="ConsPlusNormal0"/>
            </w:pPr>
          </w:p>
        </w:tc>
      </w:tr>
      <w:tr w:rsidR="00DF2BC6">
        <w:tblPrEx>
          <w:tblBorders>
            <w:insideH w:val="nil"/>
          </w:tblBorders>
        </w:tblPrEx>
        <w:tc>
          <w:tcPr>
            <w:tcW w:w="1682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:rsidR="00DF2BC6" w:rsidRDefault="00DF2BC6">
            <w:pPr>
              <w:pStyle w:val="ConsPlusNormal0"/>
            </w:pPr>
          </w:p>
        </w:tc>
        <w:tc>
          <w:tcPr>
            <w:tcW w:w="1077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2268" w:type="dxa"/>
            <w:tcBorders>
              <w:top w:val="nil"/>
            </w:tcBorders>
          </w:tcPr>
          <w:p w:rsidR="00DF2BC6" w:rsidRDefault="003C2A08">
            <w:pPr>
              <w:pStyle w:val="ConsPlusNormal0"/>
            </w:pPr>
            <w:r>
              <w:t>Достижения местных жителей</w:t>
            </w:r>
          </w:p>
        </w:tc>
        <w:tc>
          <w:tcPr>
            <w:tcW w:w="1361" w:type="dxa"/>
            <w:vMerge/>
          </w:tcPr>
          <w:p w:rsidR="00DF2BC6" w:rsidRDefault="00DF2BC6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F2BC6" w:rsidRDefault="00DF2BC6">
            <w:pPr>
              <w:pStyle w:val="ConsPlusNormal0"/>
            </w:pPr>
          </w:p>
        </w:tc>
      </w:tr>
    </w:tbl>
    <w:p w:rsidR="00DF2BC6" w:rsidRDefault="00DF2BC6">
      <w:pPr>
        <w:pStyle w:val="ConsPlusNormal0"/>
        <w:sectPr w:rsidR="00DF2BC6">
          <w:headerReference w:type="default" r:id="rId39"/>
          <w:footerReference w:type="default" r:id="rId40"/>
          <w:headerReference w:type="first" r:id="rId41"/>
          <w:footerReference w:type="first" r:id="rId4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2"/>
      </w:pPr>
      <w:r>
        <w:t>Пространство "Ценности"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Цитаты выдающихся государственных деятелей, деятелей науки и культуры: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"Успешное будущее человека зависит от качественного образования и разностороннего развития", Владимир Путин, Президент России.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"Именн</w:t>
      </w:r>
      <w:r>
        <w:t>о в школе закладываются все наши победы. &lt;...&gt; Это абсолютно очевидная вещь, это фундамент, на котором строится все наше общество, вся страна, все государство", Владимир Путин, Президент России.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</w:t>
      </w:r>
      <w:r>
        <w:t>Нет ничего важнее не только для любой семьи, но и для государства, чем дети", Владимир Путин, Президент России.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"Сила России - внутри нас самих, она внутри нашего народа, в наших людях, в наших традициях и нашей культуре, в нашей экономике, в огромной на</w:t>
      </w:r>
      <w:r>
        <w:t>шей территории и природных богатствах, в обороноспособности, конечно. Но самое главное - наша сила, безусловно, в единстве нашего народа", Владимир Путин, Президент России.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"Самой лучшей валютой 21 века являются знания", Владимир Путин, Президент России.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"Россия, без всякого сомнения, является государством-цивилизацией", Владимир Путин, Президент России.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"Безусловно, для того, чтобы человек добивался результатов в жизни, в целом нужно регулярно заниматься физической культурой и спортом", Владимир Пути</w:t>
      </w:r>
      <w:r>
        <w:t>н, Президент России.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"Нельзя человека научить на всю жизнь, его надо научить учиться всю жизнь" (К.Д. Ушинский).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"Годы дают нам опыт, учеба - знание" (Н.А. Островский)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"Сила воображения увеличивается по мере роста знаний" (К.Г. Паустовский)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"Чем че</w:t>
      </w:r>
      <w:r>
        <w:t xml:space="preserve">ловек </w:t>
      </w:r>
      <w:proofErr w:type="spellStart"/>
      <w:r>
        <w:t>просвещеннее</w:t>
      </w:r>
      <w:proofErr w:type="spellEnd"/>
      <w:r>
        <w:t>, тем он полезнее своему отечеству" (А.С. Грибоедов)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"А что такое гражданин? Отечества достойный сын" (Н.А. Некрасов).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"Знание - это абсолютная ценность нашего времени" (Максим Горький)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- "Труд и наука - выше этих двух сил нет ничего </w:t>
      </w:r>
      <w:r>
        <w:t>на земле" (Максим Горький)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Предлагается демонстрировать и визуально представлять исключительно 17 традиционных духовно-нравственных ценностей (согласно </w:t>
      </w:r>
      <w:hyperlink r:id="rId43" w:tooltip="Указ Президента РФ от 09.11.2022 N 809 (ред. от 04.03.2026)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color w:val="0000FF"/>
          </w:rPr>
          <w:t>указу</w:t>
        </w:r>
      </w:hyperlink>
      <w:r>
        <w:t xml:space="preserve"> Президента России N 809 от 9 ноября 2022 г.):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Жизнь, достоин</w:t>
      </w:r>
      <w:r>
        <w:t>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</w:t>
      </w:r>
      <w:r>
        <w:t>оллективизм, взаимопомощь и взаимоуважение, историческая память и преемственность поколений, единство народов России.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Государственные символы: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Флаг, герб, текст гимна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Визуальные символы и элементы культурного кода. Такие символы официально не закреплены в </w:t>
      </w:r>
      <w:r>
        <w:t>нормативно-правовых актах, при этом укрепляют уникальный визуальный образ русской цивилизации.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2"/>
      </w:pPr>
      <w:r>
        <w:t>Пространство "Знания"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1. Цитаты выдающихся деятелей России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2. Перечень традиционных духовно-нравственных ценностей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3. Государственные символы России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4. Визуаль</w:t>
      </w:r>
      <w:r>
        <w:t>ные символы и элементы культурного кода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5. Портреты выдающихся личностей из истории России и современности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6. Фотографии и графическое изображение природы России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7. Фотографии разных народностей и национальностей, проживающих в России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8. Достижения России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9. Информация о флагманских проектах и организациях, доступных для детей и молодежи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10. Фотографии и информация о городах России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11. Крупнейшие компании России сегодня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2"/>
      </w:pPr>
      <w:r>
        <w:t>Портреты выдающихся личностей из истории России и современности: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3"/>
      </w:pPr>
      <w:r>
        <w:t>1. Российские ученые: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 xml:space="preserve">Михаил Васильевич Ломоносов, Дмитрий Иванович Менделеев, Леонард Павлович Эйлер, Николай Иванович Пирогов, Владимир Михайлович Бехтерев, Николай Иванович Лобачевский, Константин Эдуардович Циолковский, Сергей Петрович Боткин, </w:t>
      </w:r>
      <w:proofErr w:type="spellStart"/>
      <w:r>
        <w:t>Пафнутий</w:t>
      </w:r>
      <w:proofErr w:type="spellEnd"/>
      <w:r>
        <w:t xml:space="preserve"> Львович Чебышев, Ив</w:t>
      </w:r>
      <w:r>
        <w:t>ан Михайлович Сеченов, Александр Степанович Попов, Иван Петрович Павлов, Александр Федорович Можайский, Лев Давидович Ландау, Климент Аркадьевич Тимирязев, Софья Васильевна Ковалевская, Игорь Васильевич Курчатов, Николай Геннадьевич Басов, Сергей Михайлови</w:t>
      </w:r>
      <w:r>
        <w:t xml:space="preserve">ч Прокудин-Горский, Юрий </w:t>
      </w:r>
      <w:proofErr w:type="spellStart"/>
      <w:r>
        <w:t>Цолакович</w:t>
      </w:r>
      <w:proofErr w:type="spellEnd"/>
      <w:r>
        <w:t xml:space="preserve"> </w:t>
      </w:r>
      <w:proofErr w:type="spellStart"/>
      <w:r>
        <w:t>Огенесян</w:t>
      </w:r>
      <w:proofErr w:type="spellEnd"/>
      <w:r>
        <w:t>, Сергей Павлович Королев.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3"/>
      </w:pPr>
      <w:r>
        <w:t>2. Российские писатели и поэты: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 xml:space="preserve">Александр Сергеевич Пушкин, Михаил Юрьевич Лермонтов, Федор Михайлович Достоевский, Михаил Афанасьевич Булгаков, Максим Горький, Михаил </w:t>
      </w:r>
      <w:proofErr w:type="spellStart"/>
      <w:r>
        <w:t>Евграфович</w:t>
      </w:r>
      <w:proofErr w:type="spellEnd"/>
      <w:r>
        <w:t xml:space="preserve"> Салты</w:t>
      </w:r>
      <w:r>
        <w:t>ков-Щедрин, Иван Сергеевич Тургенев, Лев Николаевич Толстой, Антон Павлович Чехов, Иван Александрович Гончаров, Даниил Иванович Хармс, Александр Иванович Куприн, Иван Андреевич Крылов, Иван Алексеевич Бунин, Владимир Владимирович Маяковский.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3"/>
      </w:pPr>
      <w:r>
        <w:t>3. Российские</w:t>
      </w:r>
      <w:r>
        <w:t xml:space="preserve"> художники: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Андрей Рублев, Карл Павлович Брюллов, Иван Константинович Айвазовский, Илья Ефимович Репин, Василий Иванович Суриков, Виктор Михайлович Васнецов, Иван Иванович Шишкин, Валентин Александрович Серов, Михаил Александрович Врубель, Исаак Ильич Лев</w:t>
      </w:r>
      <w:r>
        <w:t xml:space="preserve">итан, Василий Васильевич Кандинский, Казимир </w:t>
      </w:r>
      <w:proofErr w:type="spellStart"/>
      <w:r>
        <w:t>Северинович</w:t>
      </w:r>
      <w:proofErr w:type="spellEnd"/>
      <w:r>
        <w:t xml:space="preserve"> Малевич, Марк Захарович Шагал, Наталья Сергеевна Гончарова, Александр Александрович Дейнека, Кузьма Сергеевич Петров-Водкин, Борис Михайлович Кустодиев, Николай Константинович Рерих, Архип Иванович К</w:t>
      </w:r>
      <w:r>
        <w:t xml:space="preserve">уинджи, Василий Дмитриевич Поленов, Алексей Кондратьевич Саврасов, Владимир </w:t>
      </w:r>
      <w:proofErr w:type="spellStart"/>
      <w:r>
        <w:t>Евграфович</w:t>
      </w:r>
      <w:proofErr w:type="spellEnd"/>
      <w:r>
        <w:t xml:space="preserve"> Татлин, Александр Михайлович Родченко, Эль (Лазарь Маркович) Лисицкий.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3"/>
      </w:pPr>
      <w:r>
        <w:t>4. Российские деятели культуры: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Михаил Иванович Глинка, Александр Сергеевич Даргомыжский, Модест</w:t>
      </w:r>
      <w:r>
        <w:t xml:space="preserve"> Петрович Мусоргский, Александр Порфирьевич Бородин, Николай Андреевич Римский-Корсаков, Петр Ильич Чайковский, Сергей </w:t>
      </w:r>
      <w:r>
        <w:lastRenderedPageBreak/>
        <w:t>Васильевич Рахманинов, Александр Николаевич Скрябин, Игорь Федорович Стравинский, Сергей Сергеевич Прокофьев, Дмитрий Дмитриевич Шостаков</w:t>
      </w:r>
      <w:r>
        <w:t xml:space="preserve">ич, Арам Ильич Хачатурян, Георгий Васильевич Свиридов, Александр Константинович Глазунов, Александр Сергеевич </w:t>
      </w:r>
      <w:proofErr w:type="spellStart"/>
      <w:r>
        <w:t>Зацепин</w:t>
      </w:r>
      <w:proofErr w:type="spellEnd"/>
      <w:r>
        <w:t xml:space="preserve">, Исаак Осипович Дунаевский, Владимир Семенович Высоцкий, Константин Сергеевич Станиславский, </w:t>
      </w:r>
      <w:proofErr w:type="spellStart"/>
      <w:r>
        <w:t>Агриппина</w:t>
      </w:r>
      <w:proofErr w:type="spellEnd"/>
      <w:r>
        <w:t xml:space="preserve"> Яковлевна Ваганова, Майя Михайловна</w:t>
      </w:r>
      <w:r>
        <w:t xml:space="preserve"> Плисецкая, Владимир Иванович Немирович-Данченко, Михаил Семенович Щепкин, Федор Иванович Шаляпин, Любовь Петровна Орлова, Ростислав Янович Плятт, Сергей Федорович Бондарчук, Иннокентий Михайлович Смоктуновский, Евгений Павлович Леонов, Олег Николаевич Ефр</w:t>
      </w:r>
      <w:r>
        <w:t xml:space="preserve">емов, Андрей Александрович Миронов, Анатолий Дмитриевич Папанов, Юрий Владимирович Никулин, Василий Семенович </w:t>
      </w:r>
      <w:proofErr w:type="spellStart"/>
      <w:r>
        <w:t>Лановой</w:t>
      </w:r>
      <w:proofErr w:type="spellEnd"/>
      <w:r>
        <w:t>, Олег Иванович Борисов, Аркадий Исаакович Райкин, Михаил Александрович Ульянов, Олег Павлович Табаков.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3"/>
      </w:pPr>
      <w:r>
        <w:t>5. Президент Российской Федерации - Владимир Владимирович Путин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3"/>
      </w:pPr>
      <w:r>
        <w:t>6. Российские исторические государственные деятели: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jc w:val="both"/>
      </w:pPr>
      <w:r>
        <w:t>Московские цари: Иван III Васильевич Великий (1462 - 1505), Василий III Иванович (1505 - 1533), Иван IV Васильевич Грозный (1533 - 1584, ц</w:t>
      </w:r>
      <w:r>
        <w:t>арь с 1547), Федор I Иванович (1584 - 1598).</w:t>
      </w:r>
    </w:p>
    <w:p w:rsidR="00DF2BC6" w:rsidRDefault="003C2A08">
      <w:pPr>
        <w:pStyle w:val="ConsPlusNormal0"/>
        <w:spacing w:before="200"/>
        <w:jc w:val="both"/>
      </w:pPr>
      <w:r>
        <w:t>Романовы: Михаил Федорович (1613 - 1645), Алексей Михайлович (1645 - 1676), Федор III Алексеевич (1676 - 1682), Петр I Алексеевич Великий (1682 - 1725, император с 1721), Екатерина I Алексеевна (1725 - 1727), Пе</w:t>
      </w:r>
      <w:r>
        <w:t xml:space="preserve">тр II Алексеевич (1727 - 1730), Анна Иоанновна (1730 - 1740), Иван VI Антонович (1740 - 1741), Елизавета Петровна (1741 - 1762), Петр III Федорович (1762), Екатерина II Алексеевна Великая (1762 - 1796), Павел I Петрович (1796 - 1801), Александр I Павлович </w:t>
      </w:r>
      <w:r>
        <w:t>(1801 - 1825), Николай I Павлович (1825 - 1855), Александр II Николаевич (1855 - 1881), Александр III Александрович (1881 - 1894), Николай II Александрович (1894 - 1917).</w:t>
      </w:r>
    </w:p>
    <w:p w:rsidR="00DF2BC6" w:rsidRDefault="003C2A08">
      <w:pPr>
        <w:pStyle w:val="ConsPlusNormal0"/>
        <w:spacing w:before="200"/>
        <w:jc w:val="both"/>
      </w:pPr>
      <w:r>
        <w:t>Дипломаты и государственные деятели: Андрей Иванович Остерман, Алексей Петрович Бесту</w:t>
      </w:r>
      <w:r>
        <w:t>жев-Рюмин, Александр Васильевич Суворов, Сергей Юльевич Витте, Петр Аркадьевич Столыпин, Михаил Николаевич Муравьев, Вячеслав Михайлович Молотов, Андрей Андреевич Громыко, Александр Николаевич Яковлев, Анатолий Федорович Добрынин, Евгений Максимович Примак</w:t>
      </w:r>
      <w:r>
        <w:t>ов.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3"/>
      </w:pPr>
      <w:r>
        <w:t>7. Герои России (в частности, за подвиги при участии в СВО), Герои Советского Союза, Кавалеры ордена Святого Георгия и ордена Славы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jc w:val="both"/>
      </w:pPr>
      <w:r>
        <w:t>Рекомендуется демонстрировать портреты, биографию, а также информацию о боевом подвиге героев региона и города.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2"/>
      </w:pPr>
      <w:r>
        <w:t>Город</w:t>
      </w:r>
      <w:r>
        <w:t>а-Герои России: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Санкт-Петербург, Севастополь, Волгоград, Москва, Керчь, Новороссийск, Тула, Мурманск, Смоленск.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2"/>
      </w:pPr>
      <w:r>
        <w:t>Фотографии и графическое изображение природы России: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 xml:space="preserve">Эльбрус, Ключевская Сопка, Алтайские горы, плато </w:t>
      </w:r>
      <w:proofErr w:type="spellStart"/>
      <w:r>
        <w:t>Путорана</w:t>
      </w:r>
      <w:proofErr w:type="spellEnd"/>
      <w:r>
        <w:t>, Столбы выветривания Мань-Пупу</w:t>
      </w:r>
      <w:r>
        <w:t>-</w:t>
      </w:r>
      <w:proofErr w:type="spellStart"/>
      <w:r>
        <w:t>нер</w:t>
      </w:r>
      <w:proofErr w:type="spellEnd"/>
      <w:r>
        <w:t>, Западный и Восточный Саяны, Хибины, вулканы Камчатки, Байкал, Ладожское озеро, Онежское озеро, Долина гейзеров (Камчатка), Чарские пески, Голубые озера (Кабардино-Балкария), озеро Баскунчак, Ленские столбы, Тайга (Сибирь и Дальний Восток), Куршская к</w:t>
      </w:r>
      <w:r>
        <w:t xml:space="preserve">оса (Калининградская область), Кивач (водопад в Карелии), Жигулевские горы, Тебердинский заповедник, Сихотэ-Алинь (Приморский край), Васюганские болота (Западная Сибирь), Кавказский биосферный заповедник, Кунгурская ледяная пещера, </w:t>
      </w:r>
      <w:proofErr w:type="spellStart"/>
      <w:r>
        <w:t>Ординская</w:t>
      </w:r>
      <w:proofErr w:type="spellEnd"/>
      <w:r>
        <w:t xml:space="preserve"> пещера, Большо</w:t>
      </w:r>
      <w:r>
        <w:t xml:space="preserve">й </w:t>
      </w:r>
      <w:proofErr w:type="spellStart"/>
      <w:r>
        <w:t>Чульчинский</w:t>
      </w:r>
      <w:proofErr w:type="spellEnd"/>
      <w:r>
        <w:t xml:space="preserve"> водопад (</w:t>
      </w:r>
      <w:proofErr w:type="spellStart"/>
      <w:r>
        <w:t>Учар</w:t>
      </w:r>
      <w:proofErr w:type="spellEnd"/>
      <w:r>
        <w:t xml:space="preserve">), </w:t>
      </w:r>
      <w:proofErr w:type="spellStart"/>
      <w:r>
        <w:t>Рускеальский</w:t>
      </w:r>
      <w:proofErr w:type="spellEnd"/>
      <w:r>
        <w:t xml:space="preserve"> мраморный каньон (Карелия), </w:t>
      </w:r>
      <w:proofErr w:type="spellStart"/>
      <w:r>
        <w:t>Дивногорье</w:t>
      </w:r>
      <w:proofErr w:type="spellEnd"/>
      <w:r>
        <w:t xml:space="preserve"> (Воронежская область), Сказочный каньон (Крым), Остров Врангеля, Земля Франца-Иосифа, </w:t>
      </w:r>
      <w:proofErr w:type="spellStart"/>
      <w:r>
        <w:t>Шантарские</w:t>
      </w:r>
      <w:proofErr w:type="spellEnd"/>
      <w:r>
        <w:t xml:space="preserve"> острова, мыс Дежнева, Чукотское нагорье, бухта Провидения, ледники </w:t>
      </w:r>
      <w:proofErr w:type="spellStart"/>
      <w:r>
        <w:t>Приэльбрус</w:t>
      </w:r>
      <w:r>
        <w:t>ья</w:t>
      </w:r>
      <w:proofErr w:type="spellEnd"/>
      <w:r>
        <w:t>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2"/>
      </w:pPr>
      <w:r>
        <w:t>Достижения России: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1. В 1829 году математик Николай Лобачевский совершил революцию в представлениях о пространстве, создав неевклидову геометрию.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lastRenderedPageBreak/>
        <w:t>2. В 1869 году Дмитрий Менделеев открыл один из фундаментальных законов мироздания - периодический закон химических элементов.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3. В 1880 году русский врач Николай Лунин первым в мире экспериментально доказал существование витаминов, жизненно необходимых дл</w:t>
      </w:r>
      <w:r>
        <w:t>я организма.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4. В 1895 году русский физик Александр Попов продемонстрировал первый в мире сеанс радиосвязи, открыв эру беспроводных коммуникаций.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5. В 1904 году Иван Павлов стал первым российским нобелевским лауреатом за создание учения о высшей нервной де</w:t>
      </w:r>
      <w:r>
        <w:t>ятельности и условных рефлексах.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6. В 1915 году выдающийся химик Николай Зелинский разработал первый в мире эффективный угольный противогаз, спасший миллионы жизней.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7. В 1916 году было завершено строительство Транссибирской магистрали - самой длинной желе</w:t>
      </w:r>
      <w:r>
        <w:t>зной дороги в мире, соединившей европейскую часть России с Дальним Востоком.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8. В 1924 году биолог Александр Опарин опубликовал первую в мире научную теорию возникновения жизни на Земле из неживой материи.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9. В 1940-е годы танк Т-34 был признан мировыми эк</w:t>
      </w:r>
      <w:r>
        <w:t>спертами лучшим средним танком Второй мировой войны, оказавшим значительное влияние на ее исход.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10. В 1954 году в СССР была запущена первая в мире атомная электростанция (г. Обнинск), положившая начало мирному использованию ядерной энергии.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11. В 1954 год</w:t>
      </w:r>
      <w:r>
        <w:t xml:space="preserve">у хирург Владимир </w:t>
      </w:r>
      <w:proofErr w:type="spellStart"/>
      <w:r>
        <w:t>Демихов</w:t>
      </w:r>
      <w:proofErr w:type="spellEnd"/>
      <w:r>
        <w:t xml:space="preserve"> заложил основы мировой трансплантологии, проведя уникальные эксперименты по пересадке жизненно важных органов.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12. В 1956 году Николай Семенов получил Нобелевскую премию за разработку общей теории цепных химических реакций.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13. В </w:t>
      </w:r>
      <w:r>
        <w:t>1957 году Советский Союз открыл космическую эру человечества, запустив первый в мире искусственный спутник Земли.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14. В 1961 году советский космонавт Юрий Гагарин совершил первый в мировой истории полет человека в космическое пространство.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15. В 1964 году </w:t>
      </w:r>
      <w:r>
        <w:t>физики Николай Басов и Александр Прохоров получили Нобелевскую премию за фундаментальные работы, приведшие к созданию первых лазеров.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16. В 1970 году советский аппарат "Луноход-1" стал первым в истории планетоходом, успешно работавшим на поверхности другог</w:t>
      </w:r>
      <w:r>
        <w:t>о небесного тела.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17. В 1986 году на орбиту была выведена станция "Мир" - первый в истории многомодульный обитаемый исследовательский комплекс в космосе.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18. В 2003 году физик Виталий Гинзбург получил Нобелевскую премию за пионерский вклад в теорию сверхпр</w:t>
      </w:r>
      <w:r>
        <w:t>оводимости и сверхтекучести.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19. В 2010 году воспитанник российской научной школы Константин Новоселов стал нобелевским лауреатом за передовые опыты с </w:t>
      </w:r>
      <w:proofErr w:type="spellStart"/>
      <w:r>
        <w:t>графеном</w:t>
      </w:r>
      <w:proofErr w:type="spellEnd"/>
      <w:r>
        <w:t xml:space="preserve"> - новым сверхпрочным материалом.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20. В 2016 году за выдающийся вклад в открытие тяжелых элементо</w:t>
      </w:r>
      <w:r>
        <w:t>в 118-й элемент таблицы Менделеева получил название "</w:t>
      </w:r>
      <w:proofErr w:type="spellStart"/>
      <w:r>
        <w:t>оганесон</w:t>
      </w:r>
      <w:proofErr w:type="spellEnd"/>
      <w:r>
        <w:t>" в честь академика Юрия Оганесяна.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21. В 2018 году был открыт Крымский мост, возведенный в рекордные сроки и ставший самым длинным транспортным переходом в Европе.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lastRenderedPageBreak/>
        <w:t>Кроме общероссийских достижени</w:t>
      </w:r>
      <w:r>
        <w:t>й, рекомендуется разместить информацию о достижениях своего региона и населенного пункта.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Title0"/>
        <w:ind w:firstLine="540"/>
        <w:jc w:val="both"/>
        <w:outlineLvl w:val="2"/>
      </w:pPr>
      <w:r>
        <w:t>Пространство "Возможности"</w:t>
      </w:r>
    </w:p>
    <w:p w:rsidR="00DF2BC6" w:rsidRDefault="00DF2BC6">
      <w:pPr>
        <w:pStyle w:val="ConsPlusNormal0"/>
        <w:jc w:val="both"/>
      </w:pPr>
    </w:p>
    <w:p w:rsidR="00DF2BC6" w:rsidRDefault="003C2A08">
      <w:pPr>
        <w:pStyle w:val="ConsPlusNormal0"/>
        <w:ind w:firstLine="540"/>
        <w:jc w:val="both"/>
      </w:pPr>
      <w:r>
        <w:t>Флагманские проекты и организации для детей и молодежи: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Российское движение детей и молодежи "Движение Первых"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Проекты и конкурсы Российского общества "Знание"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Проекты Президентской платформы "Россия - страна возможностей"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- Проекты и конкурсы </w:t>
      </w:r>
      <w:proofErr w:type="spellStart"/>
      <w:r>
        <w:t>Росмолодежи</w:t>
      </w:r>
      <w:proofErr w:type="spellEnd"/>
    </w:p>
    <w:p w:rsidR="00DF2BC6" w:rsidRDefault="003C2A08">
      <w:pPr>
        <w:pStyle w:val="ConsPlusNormal0"/>
        <w:spacing w:before="200"/>
        <w:ind w:firstLine="540"/>
        <w:jc w:val="both"/>
      </w:pPr>
      <w:r>
        <w:t>- Проекты и конкурсы ФГБУ "Российский детско-юношеский центр"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 xml:space="preserve">- Платформа </w:t>
      </w:r>
      <w:proofErr w:type="spellStart"/>
      <w:r>
        <w:t>Добро.РФ</w:t>
      </w:r>
      <w:proofErr w:type="spellEnd"/>
    </w:p>
    <w:p w:rsidR="00DF2BC6" w:rsidRDefault="003C2A08">
      <w:pPr>
        <w:pStyle w:val="ConsPlusNormal0"/>
        <w:spacing w:before="200"/>
        <w:ind w:firstLine="540"/>
        <w:jc w:val="both"/>
      </w:pPr>
      <w:r>
        <w:t>- МДЦ "Артек", ВДЦ "Орле</w:t>
      </w:r>
      <w:r>
        <w:t>нок", ВДЦ "Океан", ВДЦ "Смена"</w:t>
      </w:r>
    </w:p>
    <w:p w:rsidR="00DF2BC6" w:rsidRDefault="003C2A08">
      <w:pPr>
        <w:pStyle w:val="ConsPlusNormal0"/>
        <w:spacing w:before="200"/>
        <w:ind w:firstLine="540"/>
        <w:jc w:val="both"/>
      </w:pPr>
      <w:r>
        <w:t>- Образовательный центр "Сириус"</w:t>
      </w:r>
    </w:p>
    <w:p w:rsidR="00DF2BC6" w:rsidRDefault="00DF2BC6">
      <w:pPr>
        <w:pStyle w:val="ConsPlusNormal0"/>
        <w:jc w:val="both"/>
      </w:pPr>
    </w:p>
    <w:p w:rsidR="00DF2BC6" w:rsidRDefault="00DF2BC6">
      <w:pPr>
        <w:pStyle w:val="ConsPlusNormal0"/>
        <w:jc w:val="both"/>
      </w:pPr>
    </w:p>
    <w:p w:rsidR="00DF2BC6" w:rsidRDefault="00DF2BC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F2BC6">
      <w:headerReference w:type="default" r:id="rId44"/>
      <w:footerReference w:type="default" r:id="rId45"/>
      <w:headerReference w:type="first" r:id="rId46"/>
      <w:footerReference w:type="first" r:id="rId4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A08" w:rsidRDefault="003C2A08">
      <w:r>
        <w:separator/>
      </w:r>
    </w:p>
  </w:endnote>
  <w:endnote w:type="continuationSeparator" w:id="0">
    <w:p w:rsidR="003C2A08" w:rsidRDefault="003C2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F2BC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F2BC6" w:rsidRDefault="003C2A0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F2BC6" w:rsidRDefault="003C2A0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F2BC6" w:rsidRDefault="003C2A0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DF2BC6" w:rsidRDefault="003C2A0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F2BC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F2BC6" w:rsidRDefault="003C2A0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F2BC6" w:rsidRDefault="003C2A0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F2BC6" w:rsidRDefault="003C2A0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DF2BC6" w:rsidRDefault="003C2A08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DF2BC6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F2BC6" w:rsidRDefault="003C2A0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:rsidR="00DF2BC6" w:rsidRDefault="003C2A0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F2BC6" w:rsidRDefault="003C2A0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DF2BC6" w:rsidRDefault="003C2A08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DF2BC6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F2BC6" w:rsidRDefault="003C2A0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F2BC6" w:rsidRDefault="003C2A0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F2BC6" w:rsidRDefault="003C2A0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DF2BC6" w:rsidRDefault="003C2A08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F2BC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F2BC6" w:rsidRDefault="003C2A0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F2BC6" w:rsidRDefault="003C2A0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F2BC6" w:rsidRDefault="003C2A0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DF2BC6" w:rsidRDefault="003C2A08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F2BC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F2BC6" w:rsidRDefault="003C2A0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F2BC6" w:rsidRDefault="003C2A0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F2BC6" w:rsidRDefault="003C2A0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62EA6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DF2BC6" w:rsidRDefault="003C2A0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A08" w:rsidRDefault="003C2A08">
      <w:r>
        <w:separator/>
      </w:r>
    </w:p>
  </w:footnote>
  <w:footnote w:type="continuationSeparator" w:id="0">
    <w:p w:rsidR="003C2A08" w:rsidRDefault="003C2A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F2BC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F2BC6" w:rsidRDefault="003C2A0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Минпросвещения России от 05.11.2025 N Р-264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методических рекомендаций по созданию передовых.</w:t>
          </w:r>
          <w:r>
            <w:rPr>
              <w:rFonts w:ascii="Tahoma" w:hAnsi="Tahoma" w:cs="Tahoma"/>
              <w:sz w:val="16"/>
              <w:szCs w:val="16"/>
            </w:rPr>
            <w:t>..</w:t>
          </w:r>
        </w:p>
      </w:tc>
      <w:tc>
        <w:tcPr>
          <w:tcW w:w="2300" w:type="pct"/>
          <w:vAlign w:val="center"/>
        </w:tcPr>
        <w:p w:rsidR="00DF2BC6" w:rsidRDefault="003C2A0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19.08.2026</w:t>
          </w:r>
        </w:p>
      </w:tc>
    </w:tr>
  </w:tbl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2BC6" w:rsidRDefault="00DF2BC6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F2BC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F2BC6" w:rsidRDefault="003C2A0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Минпросвещения России от 05.11.2025 N Р-264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методических </w:t>
          </w:r>
          <w:r>
            <w:rPr>
              <w:rFonts w:ascii="Tahoma" w:hAnsi="Tahoma" w:cs="Tahoma"/>
              <w:sz w:val="16"/>
              <w:szCs w:val="16"/>
            </w:rPr>
            <w:t>рекомендаций по созданию передовых...</w:t>
          </w:r>
        </w:p>
      </w:tc>
      <w:tc>
        <w:tcPr>
          <w:tcW w:w="2300" w:type="pct"/>
          <w:vAlign w:val="center"/>
        </w:tcPr>
        <w:p w:rsidR="00DF2BC6" w:rsidRDefault="003C2A0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19.08.2026</w:t>
          </w:r>
        </w:p>
      </w:tc>
    </w:tr>
  </w:tbl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2BC6" w:rsidRDefault="00DF2BC6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DF2BC6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F2BC6" w:rsidRDefault="003C2A0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Минпросвещения России от 05.11.2025 N Р-264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методических рекомендаций по созданию</w:t>
          </w:r>
          <w:r>
            <w:rPr>
              <w:rFonts w:ascii="Tahoma" w:hAnsi="Tahoma" w:cs="Tahoma"/>
              <w:sz w:val="16"/>
              <w:szCs w:val="16"/>
            </w:rPr>
            <w:t xml:space="preserve"> передовых...</w:t>
          </w:r>
        </w:p>
      </w:tc>
      <w:tc>
        <w:tcPr>
          <w:tcW w:w="2300" w:type="pct"/>
          <w:vAlign w:val="center"/>
        </w:tcPr>
        <w:p w:rsidR="00DF2BC6" w:rsidRDefault="003C2A0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19.08.2026</w:t>
          </w:r>
        </w:p>
      </w:tc>
    </w:tr>
  </w:tbl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2BC6" w:rsidRDefault="00DF2BC6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DF2BC6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F2BC6" w:rsidRDefault="003C2A0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Минпросвещения России от 05.11.2025 N Р-264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методических рекомендаций по созданию передовых...</w:t>
          </w:r>
        </w:p>
      </w:tc>
      <w:tc>
        <w:tcPr>
          <w:tcW w:w="2300" w:type="pct"/>
          <w:vAlign w:val="center"/>
        </w:tcPr>
        <w:p w:rsidR="00DF2BC6" w:rsidRDefault="003C2A0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19.08.2026</w:t>
          </w:r>
        </w:p>
      </w:tc>
    </w:tr>
  </w:tbl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2BC6" w:rsidRDefault="00DF2BC6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F2BC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F2BC6" w:rsidRDefault="003C2A0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Минпросвещения России от 05.11.2025 N Р-264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методических рекомендаций по созданию передовых...</w:t>
          </w:r>
        </w:p>
      </w:tc>
      <w:tc>
        <w:tcPr>
          <w:tcW w:w="2300" w:type="pct"/>
          <w:vAlign w:val="center"/>
        </w:tcPr>
        <w:p w:rsidR="00DF2BC6" w:rsidRDefault="003C2A0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19.08.2026</w:t>
          </w:r>
        </w:p>
      </w:tc>
    </w:tr>
  </w:tbl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2BC6" w:rsidRDefault="00DF2BC6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F2BC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F2BC6" w:rsidRDefault="003C2A0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Минпросвещения России от 05.11.2025 N Р-264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методических рекомендаций по созданию </w:t>
          </w:r>
          <w:r>
            <w:rPr>
              <w:rFonts w:ascii="Tahoma" w:hAnsi="Tahoma" w:cs="Tahoma"/>
              <w:sz w:val="16"/>
              <w:szCs w:val="16"/>
            </w:rPr>
            <w:t>передовых...</w:t>
          </w:r>
        </w:p>
      </w:tc>
      <w:tc>
        <w:tcPr>
          <w:tcW w:w="2300" w:type="pct"/>
          <w:vAlign w:val="center"/>
        </w:tcPr>
        <w:p w:rsidR="00DF2BC6" w:rsidRDefault="003C2A0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19.08.2026</w:t>
          </w:r>
        </w:p>
      </w:tc>
    </w:tr>
  </w:tbl>
  <w:p w:rsidR="00DF2BC6" w:rsidRDefault="00DF2BC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2BC6" w:rsidRDefault="00DF2BC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BC6"/>
    <w:rsid w:val="003C2A08"/>
    <w:rsid w:val="00462EA6"/>
    <w:rsid w:val="00DF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A207EC-B506-4394-8BBE-5408F55E0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11220" TargetMode="External"/><Relationship Id="rId18" Type="http://schemas.openxmlformats.org/officeDocument/2006/relationships/hyperlink" Target="https://login.consultant.ru/link/?req=doc&amp;base=RZR&amp;n=180402&amp;dst=100009" TargetMode="External"/><Relationship Id="rId26" Type="http://schemas.openxmlformats.org/officeDocument/2006/relationships/hyperlink" Target="https://login.consultant.ru/link/?req=doc&amp;base=RZR&amp;n=526650" TargetMode="External"/><Relationship Id="rId39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10280" TargetMode="External"/><Relationship Id="rId34" Type="http://schemas.openxmlformats.org/officeDocument/2006/relationships/header" Target="header1.xml"/><Relationship Id="rId42" Type="http://schemas.openxmlformats.org/officeDocument/2006/relationships/footer" Target="footer4.xml"/><Relationship Id="rId47" Type="http://schemas.openxmlformats.org/officeDocument/2006/relationships/footer" Target="footer6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523246" TargetMode="External"/><Relationship Id="rId17" Type="http://schemas.openxmlformats.org/officeDocument/2006/relationships/hyperlink" Target="https://login.consultant.ru/link/?req=doc&amp;base=RZR&amp;n=447320&amp;dst=100017" TargetMode="External"/><Relationship Id="rId25" Type="http://schemas.openxmlformats.org/officeDocument/2006/relationships/hyperlink" Target="https://login.consultant.ru/link/?req=doc&amp;base=RZR&amp;n=526648" TargetMode="External"/><Relationship Id="rId33" Type="http://schemas.openxmlformats.org/officeDocument/2006/relationships/hyperlink" Target="https://login.consultant.ru/link/?req=doc&amp;base=RZR&amp;n=528090" TargetMode="External"/><Relationship Id="rId38" Type="http://schemas.openxmlformats.org/officeDocument/2006/relationships/hyperlink" Target="https://login.consultant.ru/link/?req=doc&amp;base=RZR&amp;n=528090" TargetMode="External"/><Relationship Id="rId46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28090&amp;dst=100012" TargetMode="External"/><Relationship Id="rId20" Type="http://schemas.openxmlformats.org/officeDocument/2006/relationships/hyperlink" Target="https://login.consultant.ru/link/?req=doc&amp;base=RZR&amp;n=502785" TargetMode="External"/><Relationship Id="rId29" Type="http://schemas.openxmlformats.org/officeDocument/2006/relationships/hyperlink" Target="https://login.consultant.ru/link/?req=doc&amp;base=RZR&amp;n=419958" TargetMode="External"/><Relationship Id="rId41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537942" TargetMode="External"/><Relationship Id="rId24" Type="http://schemas.openxmlformats.org/officeDocument/2006/relationships/hyperlink" Target="https://login.consultant.ru/link/?req=doc&amp;base=RZR&amp;n=526649" TargetMode="External"/><Relationship Id="rId32" Type="http://schemas.openxmlformats.org/officeDocument/2006/relationships/hyperlink" Target="https://login.consultant.ru/link/?req=doc&amp;base=RZR&amp;n=417345&amp;dst=100008" TargetMode="External"/><Relationship Id="rId37" Type="http://schemas.openxmlformats.org/officeDocument/2006/relationships/footer" Target="footer2.xml"/><Relationship Id="rId40" Type="http://schemas.openxmlformats.org/officeDocument/2006/relationships/footer" Target="footer3.xml"/><Relationship Id="rId45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475991&amp;dst=100029" TargetMode="External"/><Relationship Id="rId23" Type="http://schemas.openxmlformats.org/officeDocument/2006/relationships/hyperlink" Target="https://login.consultant.ru/link/?req=doc&amp;base=RZR&amp;n=441506" TargetMode="External"/><Relationship Id="rId28" Type="http://schemas.openxmlformats.org/officeDocument/2006/relationships/hyperlink" Target="https://login.consultant.ru/link/?req=doc&amp;base=RZR&amp;n=439247" TargetMode="External"/><Relationship Id="rId36" Type="http://schemas.openxmlformats.org/officeDocument/2006/relationships/header" Target="header2.xm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2875" TargetMode="External"/><Relationship Id="rId19" Type="http://schemas.openxmlformats.org/officeDocument/2006/relationships/hyperlink" Target="https://login.consultant.ru/link/?req=doc&amp;base=RZR&amp;n=501142" TargetMode="External"/><Relationship Id="rId31" Type="http://schemas.openxmlformats.org/officeDocument/2006/relationships/hyperlink" Target="https://login.consultant.ru/link/?req=doc&amp;base=RZR&amp;n=417345" TargetMode="External"/><Relationship Id="rId44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32819&amp;dst=100086" TargetMode="External"/><Relationship Id="rId14" Type="http://schemas.openxmlformats.org/officeDocument/2006/relationships/hyperlink" Target="https://login.consultant.ru/link/?req=doc&amp;base=RZR&amp;n=541081&amp;dst=100145" TargetMode="External"/><Relationship Id="rId22" Type="http://schemas.openxmlformats.org/officeDocument/2006/relationships/hyperlink" Target="https://login.consultant.ru/link/?req=doc&amp;base=RZR&amp;n=499931" TargetMode="External"/><Relationship Id="rId27" Type="http://schemas.openxmlformats.org/officeDocument/2006/relationships/hyperlink" Target="https://login.consultant.ru/link/?req=doc&amp;base=RZR&amp;n=353267&amp;dst=100011" TargetMode="External"/><Relationship Id="rId30" Type="http://schemas.openxmlformats.org/officeDocument/2006/relationships/hyperlink" Target="https://login.consultant.ru/link/?req=doc&amp;base=RZR&amp;n=419958&amp;dst=100013" TargetMode="External"/><Relationship Id="rId35" Type="http://schemas.openxmlformats.org/officeDocument/2006/relationships/footer" Target="footer1.xml"/><Relationship Id="rId43" Type="http://schemas.openxmlformats.org/officeDocument/2006/relationships/hyperlink" Target="https://login.consultant.ru/link/?req=doc&amp;base=RZR&amp;n=528090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6141</Words>
  <Characters>35008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Минпросвещения России от 05.11.2025 N Р-264
"Об утверждении методических рекомендаций по созданию передовых образовательных пространств в общеобразовательных организациях"</vt:lpstr>
    </vt:vector>
  </TitlesOfParts>
  <Company>КонсультантПлюс Версия 4026.00.32</Company>
  <LinksUpToDate>false</LinksUpToDate>
  <CharactersWithSpaces>41067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Минпросвещения России от 05.11.2025 N Р-264
"Об утверждении методических рекомендаций по созданию передовых образовательных пространств в общеобразовательных организациях"</dc:title>
  <dc:creator>User</dc:creator>
  <cp:lastModifiedBy>User</cp:lastModifiedBy>
  <cp:revision>2</cp:revision>
  <dcterms:created xsi:type="dcterms:W3CDTF">2026-08-19T09:58:00Z</dcterms:created>
  <dcterms:modified xsi:type="dcterms:W3CDTF">2026-08-19T09:58:00Z</dcterms:modified>
</cp:coreProperties>
</file>